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120" w:before="0"/>
        <w:jc w:val="center"/>
      </w:pPr>
      <w:r>
        <w:rPr>
          <w:rFonts w:ascii="Times New Roman" w:cs="Times New Roman" w:eastAsia="Times New Roman" w:hAnsi="Times New Roman"/>
          <w:b/>
          <w:bCs/>
          <w:sz w:val="36"/>
          <w:szCs w:val="36"/>
        </w:rPr>
        <w:t xml:space="preserve">AI Curriculum-Aware Study Companion</w:t>
      </w:r>
    </w:p>
    <w:p>
      <w:pPr>
        <w:spacing w:after="120" w:before="0"/>
        <w:jc w:val="center"/>
      </w:pPr>
      <w:r>
        <w:rPr>
          <w:rFonts w:ascii="Times New Roman" w:cs="Times New Roman" w:eastAsia="Times New Roman" w:hAnsi="Times New Roman"/>
          <w:b/>
          <w:bCs/>
          <w:sz w:val="36"/>
          <w:szCs w:val="36"/>
        </w:rPr>
        <w:t xml:space="preserve">for BISE Lahore Students</w:t>
      </w:r>
    </w:p>
    <w:p>
      <w:pPr>
        <w:spacing w:after="240" w:before="0"/>
        <w:jc w:val="center"/>
      </w:pPr>
      <w:r>
        <w:rPr>
          <w:rFonts w:ascii="Times New Roman" w:cs="Times New Roman" w:eastAsia="Times New Roman" w:hAnsi="Times New Roman"/>
          <w:sz w:val="26"/>
          <w:szCs w:val="26"/>
        </w:rPr>
        <w:t xml:space="preserve">(Mathematics, Physics &amp; Chemistry — Classes 9-12)</w:t>
      </w:r>
    </w:p>
    <w:p>
      <w:pPr>
        <w:spacing w:after="480" w:before="0"/>
        <w:jc w:val="center"/>
      </w:pPr>
      <w:r>
        <w:rPr>
          <w:rFonts w:ascii="Times New Roman" w:cs="Times New Roman" w:eastAsia="Times New Roman" w:hAnsi="Times New Roman"/>
          <w:b/>
          <w:bCs/>
          <w:sz w:val="28"/>
          <w:szCs w:val="28"/>
        </w:rPr>
        <w:t xml:space="preserve">Project Proposal</w:t>
      </w:r>
    </w:p>
    <w:p>
      <w:pPr>
        <w:spacing w:after="60" w:before="60"/>
        <w:jc w:val="center"/>
      </w:pPr>
      <w:r>
        <w:rPr>
          <w:rFonts w:ascii="Times New Roman" w:cs="Times New Roman" w:eastAsia="Times New Roman" w:hAnsi="Times New Roman"/>
          <w:sz w:val="24"/>
          <w:szCs w:val="24"/>
        </w:rPr>
        <w:t xml:space="preserve">Session: 2023 - 27</w:t>
      </w:r>
    </w:p>
    <w:p>
      <w:pPr>
        <w:spacing w:after="60" w:before="60"/>
      </w:pPr>
      <w:r>
        <w:t xml:space="preserve"/>
      </w:r>
    </w:p>
    <w:p>
      <w:pPr>
        <w:spacing w:after="60" w:before="60"/>
      </w:pPr>
      <w:r>
        <w:t xml:space="preserve"/>
      </w:r>
    </w:p>
    <w:p>
      <w:pPr>
        <w:spacing w:after="120" w:before="120"/>
        <w:jc w:val="center"/>
      </w:pPr>
      <w:r>
        <w:rPr>
          <w:rFonts w:ascii="Times New Roman" w:cs="Times New Roman" w:eastAsia="Times New Roman" w:hAnsi="Times New Roman"/>
          <w:b/>
          <w:bCs/>
          <w:sz w:val="24"/>
          <w:szCs w:val="24"/>
        </w:rPr>
        <w:t xml:space="preserve">Submitted by:</w:t>
      </w:r>
    </w:p>
    <w:p>
      <w:pPr>
        <w:spacing w:after="60" w:before="60"/>
        <w:jc w:val="center"/>
      </w:pPr>
      <w:r>
        <w:rPr>
          <w:rFonts w:ascii="Times New Roman" w:cs="Times New Roman" w:eastAsia="Times New Roman" w:hAnsi="Times New Roman"/>
          <w:sz w:val="24"/>
          <w:szCs w:val="24"/>
        </w:rPr>
        <w:t xml:space="preserve">Student 1    2023-CS-686</w:t>
      </w:r>
    </w:p>
    <w:p>
      <w:pPr>
        <w:spacing w:after="60" w:before="60"/>
        <w:jc w:val="center"/>
      </w:pPr>
      <w:r>
        <w:rPr>
          <w:rFonts w:ascii="Times New Roman" w:cs="Times New Roman" w:eastAsia="Times New Roman" w:hAnsi="Times New Roman"/>
          <w:sz w:val="24"/>
          <w:szCs w:val="24"/>
        </w:rPr>
        <w:t xml:space="preserve">Student 2    2023-CS-677</w:t>
      </w:r>
    </w:p>
    <w:p>
      <w:pPr>
        <w:spacing w:after="60" w:before="60"/>
        <w:jc w:val="center"/>
      </w:pPr>
      <w:r>
        <w:rPr>
          <w:rFonts w:ascii="Times New Roman" w:cs="Times New Roman" w:eastAsia="Times New Roman" w:hAnsi="Times New Roman"/>
          <w:sz w:val="24"/>
          <w:szCs w:val="24"/>
        </w:rPr>
        <w:t xml:space="preserve">Student 3    2023-CS-670</w:t>
      </w:r>
    </w:p>
    <w:p>
      <w:pPr>
        <w:spacing w:after="60" w:before="60"/>
        <w:jc w:val="center"/>
      </w:pPr>
      <w:r>
        <w:rPr>
          <w:rFonts w:ascii="Times New Roman" w:cs="Times New Roman" w:eastAsia="Times New Roman" w:hAnsi="Times New Roman"/>
          <w:sz w:val="24"/>
          <w:szCs w:val="24"/>
        </w:rPr>
        <w:t xml:space="preserve">Student 4    2023-CS-607</w:t>
      </w:r>
    </w:p>
    <w:p>
      <w:pPr>
        <w:spacing w:after="60" w:before="60"/>
      </w:pPr>
      <w:r>
        <w:t xml:space="preserve"/>
      </w:r>
    </w:p>
    <w:p>
      <w:pPr>
        <w:spacing w:after="80" w:before="120"/>
        <w:jc w:val="center"/>
      </w:pPr>
      <w:r>
        <w:rPr>
          <w:rFonts w:ascii="Times New Roman" w:cs="Times New Roman" w:eastAsia="Times New Roman" w:hAnsi="Times New Roman"/>
          <w:b/>
          <w:bCs/>
          <w:sz w:val="24"/>
          <w:szCs w:val="24"/>
        </w:rPr>
        <w:t xml:space="preserve">Supervised by:</w:t>
      </w:r>
    </w:p>
    <w:p>
      <w:pPr>
        <w:spacing w:after="60" w:before="60"/>
        <w:jc w:val="center"/>
      </w:pPr>
      <w:r>
        <w:rPr>
          <w:rFonts w:ascii="Times New Roman" w:cs="Times New Roman" w:eastAsia="Times New Roman" w:hAnsi="Times New Roman"/>
          <w:sz w:val="24"/>
          <w:szCs w:val="24"/>
        </w:rPr>
        <w:t xml:space="preserve">Miss Rida</w:t>
      </w:r>
    </w:p>
    <w:p>
      <w:pPr>
        <w:spacing w:after="60" w:before="60"/>
      </w:pPr>
      <w:r>
        <w:t xml:space="preserve"/>
      </w:r>
    </w:p>
    <w:p>
      <w:pPr>
        <w:spacing w:after="60" w:before="60"/>
      </w:pPr>
      <w:r>
        <w:t xml:space="preserve"/>
      </w:r>
    </w:p>
    <w:p>
      <w:pPr>
        <w:spacing w:after="60" w:before="60"/>
        <w:jc w:val="center"/>
      </w:pPr>
      <w:r>
        <w:rPr>
          <w:rFonts w:ascii="Times New Roman" w:cs="Times New Roman" w:eastAsia="Times New Roman" w:hAnsi="Times New Roman"/>
          <w:sz w:val="22"/>
          <w:szCs w:val="22"/>
        </w:rPr>
        <w:t xml:space="preserve">Department of Computer Science, New Campus</w:t>
      </w:r>
    </w:p>
    <w:p>
      <w:pPr>
        <w:spacing w:after="60" w:before="60"/>
        <w:jc w:val="center"/>
      </w:pPr>
      <w:r>
        <w:rPr>
          <w:rFonts w:ascii="Times New Roman" w:cs="Times New Roman" w:eastAsia="Times New Roman" w:hAnsi="Times New Roman"/>
          <w:b/>
          <w:bCs/>
          <w:sz w:val="24"/>
          <w:szCs w:val="24"/>
        </w:rPr>
        <w:t xml:space="preserve">University of Engineering and Technology</w:t>
      </w:r>
    </w:p>
    <w:p>
      <w:pPr>
        <w:jc w:val="center"/>
      </w:pPr>
      <w:r>
        <w:rPr>
          <w:rFonts w:ascii="Times New Roman" w:cs="Times New Roman" w:eastAsia="Times New Roman" w:hAnsi="Times New Roman"/>
          <w:b/>
          <w:bCs/>
          <w:sz w:val="24"/>
          <w:szCs w:val="24"/>
        </w:rPr>
        <w:t xml:space="preserve">Lahore, Pakistan</w:t>
      </w:r>
    </w:p>
    <w:p>
      <w:r>
        <w:br w:type="page"/>
      </w:r>
    </w:p>
    <w:p>
      <w:pPr>
        <w:spacing w:after="240" w:before="0"/>
      </w:pPr>
      <w:r>
        <w:rPr>
          <w:rFonts w:ascii="Times New Roman" w:cs="Times New Roman" w:eastAsia="Times New Roman" w:hAnsi="Times New Roman"/>
          <w:b/>
          <w:bCs/>
          <w:sz w:val="32"/>
          <w:szCs w:val="32"/>
        </w:rPr>
        <w:t xml:space="preserve">Contents</w:t>
      </w:r>
    </w:p>
    <w:p>
      <w:pPr>
        <w:spacing w:after="60" w:before="60"/>
      </w:pPr>
      <w:r>
        <w:rPr>
          <w:rFonts w:ascii="Times New Roman" w:cs="Times New Roman" w:eastAsia="Times New Roman" w:hAnsi="Times New Roman"/>
          <w:sz w:val="22"/>
          <w:szCs w:val="22"/>
        </w:rPr>
        <w:t xml:space="preserve">List of Figures</w:t>
      </w:r>
      <w:r>
        <w:rPr>
          <w:rFonts w:ascii="Times New Roman" w:cs="Times New Roman" w:eastAsia="Times New Roman" w:hAnsi="Times New Roman"/>
          <w:color w:val="555555"/>
          <w:sz w:val="22"/>
          <w:szCs w:val="22"/>
        </w:rPr>
        <w:t xml:space="preserve">  .....  ii</w:t>
      </w:r>
    </w:p>
    <w:p>
      <w:pPr>
        <w:spacing w:after="60" w:before="60"/>
      </w:pPr>
      <w:r>
        <w:rPr>
          <w:rFonts w:ascii="Times New Roman" w:cs="Times New Roman" w:eastAsia="Times New Roman" w:hAnsi="Times New Roman"/>
          <w:sz w:val="22"/>
          <w:szCs w:val="22"/>
        </w:rPr>
        <w:t xml:space="preserve">List of Tables</w:t>
      </w:r>
      <w:r>
        <w:rPr>
          <w:rFonts w:ascii="Times New Roman" w:cs="Times New Roman" w:eastAsia="Times New Roman" w:hAnsi="Times New Roman"/>
          <w:color w:val="555555"/>
          <w:sz w:val="22"/>
          <w:szCs w:val="22"/>
        </w:rPr>
        <w:t xml:space="preserve">  .....  iii</w:t>
      </w:r>
    </w:p>
    <w:p>
      <w:pPr>
        <w:spacing w:after="60" w:before="60"/>
      </w:pPr>
      <w:r>
        <w:rPr>
          <w:rFonts w:ascii="Times New Roman" w:cs="Times New Roman" w:eastAsia="Times New Roman" w:hAnsi="Times New Roman"/>
          <w:sz w:val="22"/>
          <w:szCs w:val="22"/>
        </w:rPr>
        <w:t xml:space="preserve">1  Proposal Synopsis</w:t>
      </w:r>
      <w:r>
        <w:rPr>
          <w:rFonts w:ascii="Times New Roman" w:cs="Times New Roman" w:eastAsia="Times New Roman" w:hAnsi="Times New Roman"/>
          <w:color w:val="555555"/>
          <w:sz w:val="22"/>
          <w:szCs w:val="22"/>
        </w:rPr>
        <w:t xml:space="preserve">  .....  1</w:t>
      </w:r>
    </w:p>
    <w:p>
      <w:pPr>
        <w:spacing w:after="60" w:before="60"/>
      </w:pPr>
      <w:r>
        <w:rPr>
          <w:rFonts w:ascii="Times New Roman" w:cs="Times New Roman" w:eastAsia="Times New Roman" w:hAnsi="Times New Roman"/>
          <w:sz w:val="22"/>
          <w:szCs w:val="22"/>
        </w:rPr>
        <w:t xml:space="preserve">    1.1  Abstract</w:t>
      </w:r>
      <w:r>
        <w:rPr>
          <w:rFonts w:ascii="Times New Roman" w:cs="Times New Roman" w:eastAsia="Times New Roman" w:hAnsi="Times New Roman"/>
          <w:color w:val="555555"/>
          <w:sz w:val="22"/>
          <w:szCs w:val="22"/>
        </w:rPr>
        <w:t xml:space="preserve">  .....  1</w:t>
      </w:r>
    </w:p>
    <w:p>
      <w:pPr>
        <w:spacing w:after="60" w:before="60"/>
      </w:pPr>
      <w:r>
        <w:rPr>
          <w:rFonts w:ascii="Times New Roman" w:cs="Times New Roman" w:eastAsia="Times New Roman" w:hAnsi="Times New Roman"/>
          <w:sz w:val="22"/>
          <w:szCs w:val="22"/>
        </w:rPr>
        <w:t xml:space="preserve">    1.2  Introduction</w:t>
      </w:r>
      <w:r>
        <w:rPr>
          <w:rFonts w:ascii="Times New Roman" w:cs="Times New Roman" w:eastAsia="Times New Roman" w:hAnsi="Times New Roman"/>
          <w:color w:val="555555"/>
          <w:sz w:val="22"/>
          <w:szCs w:val="22"/>
        </w:rPr>
        <w:t xml:space="preserve">  .....  1</w:t>
      </w:r>
    </w:p>
    <w:p>
      <w:pPr>
        <w:spacing w:after="60" w:before="60"/>
      </w:pPr>
      <w:r>
        <w:rPr>
          <w:rFonts w:ascii="Times New Roman" w:cs="Times New Roman" w:eastAsia="Times New Roman" w:hAnsi="Times New Roman"/>
          <w:sz w:val="22"/>
          <w:szCs w:val="22"/>
        </w:rPr>
        <w:t xml:space="preserve">    1.3  Problem Statement</w:t>
      </w:r>
      <w:r>
        <w:rPr>
          <w:rFonts w:ascii="Times New Roman" w:cs="Times New Roman" w:eastAsia="Times New Roman" w:hAnsi="Times New Roman"/>
          <w:color w:val="555555"/>
          <w:sz w:val="22"/>
          <w:szCs w:val="22"/>
        </w:rPr>
        <w:t xml:space="preserve">  .....  2</w:t>
      </w:r>
    </w:p>
    <w:p>
      <w:pPr>
        <w:spacing w:after="60" w:before="60"/>
      </w:pPr>
      <w:r>
        <w:rPr>
          <w:rFonts w:ascii="Times New Roman" w:cs="Times New Roman" w:eastAsia="Times New Roman" w:hAnsi="Times New Roman"/>
          <w:sz w:val="22"/>
          <w:szCs w:val="22"/>
        </w:rPr>
        <w:t xml:space="preserve">    1.4  Objectives</w:t>
      </w:r>
      <w:r>
        <w:rPr>
          <w:rFonts w:ascii="Times New Roman" w:cs="Times New Roman" w:eastAsia="Times New Roman" w:hAnsi="Times New Roman"/>
          <w:color w:val="555555"/>
          <w:sz w:val="22"/>
          <w:szCs w:val="22"/>
        </w:rPr>
        <w:t xml:space="preserve">  .....  2</w:t>
      </w:r>
    </w:p>
    <w:p>
      <w:pPr>
        <w:spacing w:after="60" w:before="60"/>
      </w:pPr>
      <w:r>
        <w:rPr>
          <w:rFonts w:ascii="Times New Roman" w:cs="Times New Roman" w:eastAsia="Times New Roman" w:hAnsi="Times New Roman"/>
          <w:sz w:val="22"/>
          <w:szCs w:val="22"/>
        </w:rPr>
        <w:t xml:space="preserve">    1.5  Related Work</w:t>
      </w:r>
      <w:r>
        <w:rPr>
          <w:rFonts w:ascii="Times New Roman" w:cs="Times New Roman" w:eastAsia="Times New Roman" w:hAnsi="Times New Roman"/>
          <w:color w:val="555555"/>
          <w:sz w:val="22"/>
          <w:szCs w:val="22"/>
        </w:rPr>
        <w:t xml:space="preserve">  .....  2</w:t>
      </w:r>
    </w:p>
    <w:p>
      <w:pPr>
        <w:spacing w:after="60" w:before="60"/>
      </w:pPr>
      <w:r>
        <w:rPr>
          <w:rFonts w:ascii="Times New Roman" w:cs="Times New Roman" w:eastAsia="Times New Roman" w:hAnsi="Times New Roman"/>
          <w:sz w:val="22"/>
          <w:szCs w:val="22"/>
        </w:rPr>
        <w:t xml:space="preserve">    1.6  Proposed Methodology/System</w:t>
      </w:r>
      <w:r>
        <w:rPr>
          <w:rFonts w:ascii="Times New Roman" w:cs="Times New Roman" w:eastAsia="Times New Roman" w:hAnsi="Times New Roman"/>
          <w:color w:val="555555"/>
          <w:sz w:val="22"/>
          <w:szCs w:val="22"/>
        </w:rPr>
        <w:t xml:space="preserve">  .....  5</w:t>
      </w:r>
    </w:p>
    <w:p>
      <w:pPr>
        <w:spacing w:after="60" w:before="60"/>
      </w:pPr>
      <w:r>
        <w:rPr>
          <w:rFonts w:ascii="Times New Roman" w:cs="Times New Roman" w:eastAsia="Times New Roman" w:hAnsi="Times New Roman"/>
          <w:sz w:val="22"/>
          <w:szCs w:val="22"/>
        </w:rPr>
        <w:t xml:space="preserve">    1.7  Tools and Technologies</w:t>
      </w:r>
      <w:r>
        <w:rPr>
          <w:rFonts w:ascii="Times New Roman" w:cs="Times New Roman" w:eastAsia="Times New Roman" w:hAnsi="Times New Roman"/>
          <w:color w:val="555555"/>
          <w:sz w:val="22"/>
          <w:szCs w:val="22"/>
        </w:rPr>
        <w:t xml:space="preserve">  .....  5</w:t>
      </w:r>
    </w:p>
    <w:p>
      <w:pPr>
        <w:spacing w:after="60" w:before="60"/>
      </w:pPr>
      <w:r>
        <w:rPr>
          <w:rFonts w:ascii="Times New Roman" w:cs="Times New Roman" w:eastAsia="Times New Roman" w:hAnsi="Times New Roman"/>
          <w:sz w:val="22"/>
          <w:szCs w:val="22"/>
        </w:rPr>
        <w:t xml:space="preserve">    1.8  Team Members Individual Tasks/Work Division</w:t>
      </w:r>
      <w:r>
        <w:rPr>
          <w:rFonts w:ascii="Times New Roman" w:cs="Times New Roman" w:eastAsia="Times New Roman" w:hAnsi="Times New Roman"/>
          <w:color w:val="555555"/>
          <w:sz w:val="22"/>
          <w:szCs w:val="22"/>
        </w:rPr>
        <w:t xml:space="preserve">  .....  6</w:t>
      </w:r>
    </w:p>
    <w:p>
      <w:pPr>
        <w:spacing w:after="60" w:before="60"/>
      </w:pPr>
      <w:r>
        <w:rPr>
          <w:rFonts w:ascii="Times New Roman" w:cs="Times New Roman" w:eastAsia="Times New Roman" w:hAnsi="Times New Roman"/>
          <w:sz w:val="22"/>
          <w:szCs w:val="22"/>
        </w:rPr>
        <w:t xml:space="preserve">    1.9  Data Gathering Approach</w:t>
      </w:r>
      <w:r>
        <w:rPr>
          <w:rFonts w:ascii="Times New Roman" w:cs="Times New Roman" w:eastAsia="Times New Roman" w:hAnsi="Times New Roman"/>
          <w:color w:val="555555"/>
          <w:sz w:val="22"/>
          <w:szCs w:val="22"/>
        </w:rPr>
        <w:t xml:space="preserve">  .....  6</w:t>
      </w:r>
    </w:p>
    <w:p>
      <w:pPr>
        <w:spacing w:after="60" w:before="60"/>
      </w:pPr>
      <w:r>
        <w:rPr>
          <w:rFonts w:ascii="Times New Roman" w:cs="Times New Roman" w:eastAsia="Times New Roman" w:hAnsi="Times New Roman"/>
          <w:sz w:val="22"/>
          <w:szCs w:val="22"/>
        </w:rPr>
        <w:t xml:space="preserve">    1.10 Timeline/Gantt Chart</w:t>
      </w:r>
      <w:r>
        <w:rPr>
          <w:rFonts w:ascii="Times New Roman" w:cs="Times New Roman" w:eastAsia="Times New Roman" w:hAnsi="Times New Roman"/>
          <w:color w:val="555555"/>
          <w:sz w:val="22"/>
          <w:szCs w:val="22"/>
        </w:rPr>
        <w:t xml:space="preserve">  .....  6</w:t>
      </w:r>
    </w:p>
    <w:p>
      <w:pPr>
        <w:spacing w:after="60" w:before="60"/>
      </w:pPr>
      <w:r>
        <w:rPr>
          <w:rFonts w:ascii="Times New Roman" w:cs="Times New Roman" w:eastAsia="Times New Roman" w:hAnsi="Times New Roman"/>
          <w:sz w:val="22"/>
          <w:szCs w:val="22"/>
        </w:rPr>
        <w:t xml:space="preserve">References</w:t>
      </w:r>
      <w:r>
        <w:rPr>
          <w:rFonts w:ascii="Times New Roman" w:cs="Times New Roman" w:eastAsia="Times New Roman" w:hAnsi="Times New Roman"/>
          <w:color w:val="555555"/>
          <w:sz w:val="22"/>
          <w:szCs w:val="22"/>
        </w:rPr>
        <w:t xml:space="preserve">  .....  7</w:t>
      </w:r>
    </w:p>
    <w:p>
      <w:r>
        <w:br w:type="page"/>
      </w:r>
    </w:p>
    <w:p>
      <w:pPr>
        <w:spacing w:after="120" w:before="0"/>
        <w:jc w:val="center"/>
      </w:pPr>
      <w:r>
        <w:rPr>
          <w:rFonts w:ascii="Times New Roman" w:cs="Times New Roman" w:eastAsia="Times New Roman" w:hAnsi="Times New Roman"/>
          <w:b/>
          <w:bCs/>
          <w:sz w:val="28"/>
          <w:szCs w:val="28"/>
        </w:rPr>
        <w:t xml:space="preserve">Chapter 1</w:t>
      </w:r>
    </w:p>
    <w:p>
      <w:pPr>
        <w:spacing w:after="360" w:before="0"/>
        <w:jc w:val="center"/>
      </w:pPr>
      <w:r>
        <w:rPr>
          <w:rFonts w:ascii="Times New Roman" w:cs="Times New Roman" w:eastAsia="Times New Roman" w:hAnsi="Times New Roman"/>
          <w:b/>
          <w:bCs/>
          <w:sz w:val="32"/>
          <w:szCs w:val="32"/>
        </w:rPr>
        <w:t xml:space="preserve">Proposal Synopsis</w:t>
      </w:r>
    </w:p>
    <w:p>
      <w:pPr>
        <w:spacing w:after="120" w:before="240"/>
      </w:pPr>
      <w:r>
        <w:rPr>
          <w:rFonts w:ascii="Times New Roman" w:cs="Times New Roman" w:eastAsia="Times New Roman" w:hAnsi="Times New Roman"/>
          <w:b/>
          <w:bCs/>
          <w:sz w:val="28"/>
          <w:szCs w:val="28"/>
        </w:rPr>
        <w:t xml:space="preserve">1.1  Abstract</w:t>
      </w:r>
    </w:p>
    <w:p>
      <w:pPr>
        <w:spacing w:after="80" w:before="80"/>
        <w:jc w:val="both"/>
      </w:pPr>
      <w:r>
        <w:rPr>
          <w:rFonts w:ascii="Times New Roman" w:cs="Times New Roman" w:eastAsia="Times New Roman" w:hAnsi="Times New Roman"/>
          <w:sz w:val="24"/>
          <w:szCs w:val="24"/>
        </w:rPr>
        <w:t xml:space="preserve">Pakistan's secondary and higher secondary school students preparing for Board of Intermediate and Secondary Education (BISE) Lahore examinations face a critical challenge: existing AI-powered educational tools are not aligned with the official BISE curriculum. Generic chatbots and tutoring platforms rely on broad internet knowledge that frequently conflicts with or omits the specific textbook content, terminology, and problem styles that BISE examinations assess. This project proposes an AI Curriculum-Aware Study Companion — a Retrieval-Augmented Generation (RAG) based intelligent tutoring system built exclusively on official BISE Lahore textbooks (Classes 9-12) and past examination papers (last 5-10 years) for Mathematics, Physics, and Chemistry. By grounding every system response in verified curriculum documents, the proposed system guarantees curriculum fidelity, eliminates hallucinations, and provides contextual, source-cited answers to student queries. The system incorporates past paper pattern analysis to highlight frequently tested topics for targeted exam preparation. The result is a locally relevant, affordable, and academically trustworthy study companion that addresses a genuine gap in educational technology for Pakistani students.</w:t>
      </w:r>
    </w:p>
    <w:p>
      <w:pPr>
        <w:spacing w:after="60" w:before="60"/>
      </w:pPr>
      <w:r>
        <w:t xml:space="preserve"/>
      </w:r>
    </w:p>
    <w:p>
      <w:pPr>
        <w:spacing w:after="120" w:before="240"/>
      </w:pPr>
      <w:r>
        <w:rPr>
          <w:rFonts w:ascii="Times New Roman" w:cs="Times New Roman" w:eastAsia="Times New Roman" w:hAnsi="Times New Roman"/>
          <w:b/>
          <w:bCs/>
          <w:sz w:val="28"/>
          <w:szCs w:val="28"/>
        </w:rPr>
        <w:t xml:space="preserve">1.2  Introduction</w:t>
      </w:r>
    </w:p>
    <w:p>
      <w:pPr>
        <w:spacing w:after="80" w:before="80"/>
        <w:jc w:val="both"/>
      </w:pPr>
      <w:r>
        <w:rPr>
          <w:rFonts w:ascii="Times New Roman" w:cs="Times New Roman" w:eastAsia="Times New Roman" w:hAnsi="Times New Roman"/>
          <w:sz w:val="24"/>
          <w:szCs w:val="24"/>
        </w:rPr>
        <w:t xml:space="preserve">Education technology has witnessed rapid global growth with AI-powered tutoring systems becoming increasingly prevalent. However, the majority of these systems are designed for Western curricula and are not adapted to the specific syllabi followed by Pakistani educational boards. Students preparing for BISE Lahore examinations across Classes 9 through 12 in Mathematics, Physics, and Chemistry are largely underserved by current AI tools. When students use general-purpose AI assistants, they receive answers referencing concepts not covered in their official Punjab Textbook Board (PTB) books, leading to confusion and academic risk.</w:t>
      </w:r>
    </w:p>
    <w:p>
      <w:pPr>
        <w:spacing w:after="80" w:before="80"/>
        <w:jc w:val="both"/>
      </w:pPr>
      <w:r>
        <w:rPr>
          <w:rFonts w:ascii="Times New Roman" w:cs="Times New Roman" w:eastAsia="Times New Roman" w:hAnsi="Times New Roman"/>
          <w:sz w:val="24"/>
          <w:szCs w:val="24"/>
        </w:rPr>
        <w:t xml:space="preserve">This project addresses this gap by developing a RAG-based study companion that ingests official BISE Lahore textbooks and past papers as its sole knowledge base. Unlike traditional AI systems drawing from vast and uncurated internet data, the proposed system restricts retrieval and generation strictly to verified curriculum documents, ensuring every answer aligns with what students encounter in their board examinations.</w:t>
      </w:r>
    </w:p>
    <w:p>
      <w:pPr>
        <w:spacing w:after="80" w:before="80"/>
        <w:jc w:val="both"/>
      </w:pPr>
      <w:r>
        <w:rPr>
          <w:rFonts w:ascii="Times New Roman" w:cs="Times New Roman" w:eastAsia="Times New Roman" w:hAnsi="Times New Roman"/>
          <w:sz w:val="24"/>
          <w:szCs w:val="24"/>
        </w:rPr>
        <w:t xml:space="preserve">The system targets Mathematics, Physics, and Chemistry — the subjects with the highest academic stakes, central to both pre-medical and pre-engineering pathways, and the primary reason students seek expensive private tuition at academies such as KIPS and PGC. The proposed system offers a scalable, accessible, and curriculum-faithful alternative.</w:t>
      </w:r>
    </w:p>
    <w:p>
      <w:pPr>
        <w:pStyle w:val="ListParagraph"/>
        <w:numPr>
          <w:ilvl w:val="0"/>
          <w:numId w:val="2"/>
        </w:numPr>
        <w:spacing w:after="60" w:before="60"/>
      </w:pPr>
      <w:r>
        <w:rPr>
          <w:rFonts w:ascii="Times New Roman" w:cs="Times New Roman" w:eastAsia="Times New Roman" w:hAnsi="Times New Roman"/>
          <w:sz w:val="24"/>
          <w:szCs w:val="24"/>
        </w:rPr>
        <w:t xml:space="preserve">The system serves Classes 9-12 BISE Lahore students in Mathematics, Physics, and Chemistry.</w:t>
      </w:r>
    </w:p>
    <w:p>
      <w:pPr>
        <w:pStyle w:val="ListParagraph"/>
        <w:numPr>
          <w:ilvl w:val="0"/>
          <w:numId w:val="2"/>
        </w:numPr>
        <w:spacing w:after="60" w:before="60"/>
      </w:pPr>
      <w:r>
        <w:rPr>
          <w:rFonts w:ascii="Times New Roman" w:cs="Times New Roman" w:eastAsia="Times New Roman" w:hAnsi="Times New Roman"/>
          <w:sz w:val="24"/>
          <w:szCs w:val="24"/>
        </w:rPr>
        <w:t xml:space="preserve">It is built exclusively on official PTB textbooks and BISE past papers only.</w:t>
      </w:r>
    </w:p>
    <w:p>
      <w:pPr>
        <w:pStyle w:val="ListParagraph"/>
        <w:numPr>
          <w:ilvl w:val="0"/>
          <w:numId w:val="2"/>
        </w:numPr>
        <w:spacing w:after="60" w:before="60"/>
      </w:pPr>
      <w:r>
        <w:rPr>
          <w:rFonts w:ascii="Times New Roman" w:cs="Times New Roman" w:eastAsia="Times New Roman" w:hAnsi="Times New Roman"/>
          <w:sz w:val="24"/>
          <w:szCs w:val="24"/>
        </w:rPr>
        <w:t xml:space="preserve">Core technical approach: Retrieval-Augmented Generation (RAG) with large language models.</w:t>
      </w:r>
    </w:p>
    <w:p>
      <w:pPr>
        <w:pStyle w:val="ListParagraph"/>
        <w:numPr>
          <w:ilvl w:val="0"/>
          <w:numId w:val="2"/>
        </w:numPr>
        <w:spacing w:after="60" w:before="60"/>
      </w:pPr>
      <w:r>
        <w:rPr>
          <w:rFonts w:ascii="Times New Roman" w:cs="Times New Roman" w:eastAsia="Times New Roman" w:hAnsi="Times New Roman"/>
          <w:sz w:val="24"/>
          <w:szCs w:val="24"/>
        </w:rPr>
        <w:t xml:space="preserve">Past paper pattern analysis identifies frequently tested topics for targeted exam preparation.</w:t>
      </w:r>
    </w:p>
    <w:p>
      <w:pPr>
        <w:spacing w:after="60" w:before="60"/>
      </w:pPr>
      <w:r>
        <w:t xml:space="preserve"/>
      </w:r>
    </w:p>
    <w:p>
      <w:pPr>
        <w:spacing w:after="120" w:before="240"/>
      </w:pPr>
      <w:r>
        <w:rPr>
          <w:rFonts w:ascii="Times New Roman" w:cs="Times New Roman" w:eastAsia="Times New Roman" w:hAnsi="Times New Roman"/>
          <w:b/>
          <w:bCs/>
          <w:sz w:val="28"/>
          <w:szCs w:val="28"/>
        </w:rPr>
        <w:t xml:space="preserve">1.3  Problem Statement</w:t>
      </w:r>
    </w:p>
    <w:p>
      <w:pPr>
        <w:spacing w:after="80" w:before="80"/>
        <w:jc w:val="both"/>
      </w:pPr>
      <w:r>
        <w:rPr>
          <w:rFonts w:ascii="Times New Roman" w:cs="Times New Roman" w:eastAsia="Times New Roman" w:hAnsi="Times New Roman"/>
          <w:sz w:val="24"/>
          <w:szCs w:val="24"/>
        </w:rPr>
        <w:t xml:space="preserve">Students appearing in BISE Lahore examinations for Classes 9-12 lack access to an intelligent, curriculum-aligned study tool that can answer subject-specific queries, explain concepts from their actual textbooks, and help them practice using real past paper questions. Existing AI tools are not grounded in the official BISE syllabus and frequently generate inaccurate, off-syllabus responses. Private tuition is expensive and inaccessible to many students. There is currently no RAG-based system that uses official BISE Lahore textbooks and past papers as a verified knowledge base to provide accurate, source-cited, curriculum-faithful academic assistance in Mathematics, Physics, and Chemistry for Classes 9 through 12.</w:t>
      </w:r>
    </w:p>
    <w:p>
      <w:pPr>
        <w:spacing w:after="60" w:before="60"/>
      </w:pPr>
      <w:r>
        <w:t xml:space="preserve"/>
      </w:r>
    </w:p>
    <w:p>
      <w:pPr>
        <w:spacing w:after="120" w:before="240"/>
      </w:pPr>
      <w:r>
        <w:rPr>
          <w:rFonts w:ascii="Times New Roman" w:cs="Times New Roman" w:eastAsia="Times New Roman" w:hAnsi="Times New Roman"/>
          <w:b/>
          <w:bCs/>
          <w:sz w:val="28"/>
          <w:szCs w:val="28"/>
        </w:rPr>
        <w:t xml:space="preserve">1.4  Objectives</w:t>
      </w:r>
    </w:p>
    <w:p>
      <w:pPr>
        <w:pStyle w:val="ListParagraph"/>
        <w:numPr>
          <w:ilvl w:val="0"/>
          <w:numId w:val="2"/>
        </w:numPr>
        <w:spacing w:after="60" w:before="60"/>
      </w:pPr>
      <w:r>
        <w:rPr>
          <w:rFonts w:ascii="Times New Roman" w:cs="Times New Roman" w:eastAsia="Times New Roman" w:hAnsi="Times New Roman"/>
          <w:sz w:val="24"/>
          <w:szCs w:val="24"/>
        </w:rPr>
        <w:t xml:space="preserve">To collect, digitize, and preprocess official BISE Lahore textbooks (Classes 9-12) and past examination papers (last 5-10 years) for Mathematics, Physics, and Chemistry.</w:t>
      </w:r>
    </w:p>
    <w:p>
      <w:pPr>
        <w:pStyle w:val="ListParagraph"/>
        <w:numPr>
          <w:ilvl w:val="0"/>
          <w:numId w:val="2"/>
        </w:numPr>
        <w:spacing w:after="60" w:before="60"/>
      </w:pPr>
      <w:r>
        <w:rPr>
          <w:rFonts w:ascii="Times New Roman" w:cs="Times New Roman" w:eastAsia="Times New Roman" w:hAnsi="Times New Roman"/>
          <w:sz w:val="24"/>
          <w:szCs w:val="24"/>
        </w:rPr>
        <w:t xml:space="preserve">To design and implement a RAG pipeline that retrieves relevant curriculum content and generates accurate, grounded, source-cited answers to student queries.</w:t>
      </w:r>
    </w:p>
    <w:p>
      <w:pPr>
        <w:pStyle w:val="ListParagraph"/>
        <w:numPr>
          <w:ilvl w:val="0"/>
          <w:numId w:val="2"/>
        </w:numPr>
        <w:spacing w:after="60" w:before="60"/>
      </w:pPr>
      <w:r>
        <w:rPr>
          <w:rFonts w:ascii="Times New Roman" w:cs="Times New Roman" w:eastAsia="Times New Roman" w:hAnsi="Times New Roman"/>
          <w:sz w:val="24"/>
          <w:szCs w:val="24"/>
        </w:rPr>
        <w:t xml:space="preserve">To develop a STEM-optimized chunking and embedding strategy that correctly handles mathematical equations, chemical formulas, and numerical problems.</w:t>
      </w:r>
    </w:p>
    <w:p>
      <w:pPr>
        <w:pStyle w:val="ListParagraph"/>
        <w:numPr>
          <w:ilvl w:val="0"/>
          <w:numId w:val="2"/>
        </w:numPr>
        <w:spacing w:after="60" w:before="60"/>
      </w:pPr>
      <w:r>
        <w:rPr>
          <w:rFonts w:ascii="Times New Roman" w:cs="Times New Roman" w:eastAsia="Times New Roman" w:hAnsi="Times New Roman"/>
          <w:sz w:val="24"/>
          <w:szCs w:val="24"/>
        </w:rPr>
        <w:t xml:space="preserve">To build a past paper analysis module that identifies frequently tested topics and question patterns across examination years.</w:t>
      </w:r>
    </w:p>
    <w:p>
      <w:pPr>
        <w:pStyle w:val="ListParagraph"/>
        <w:numPr>
          <w:ilvl w:val="0"/>
          <w:numId w:val="2"/>
        </w:numPr>
        <w:spacing w:after="60" w:before="60"/>
      </w:pPr>
      <w:r>
        <w:rPr>
          <w:rFonts w:ascii="Times New Roman" w:cs="Times New Roman" w:eastAsia="Times New Roman" w:hAnsi="Times New Roman"/>
          <w:sz w:val="24"/>
          <w:szCs w:val="24"/>
        </w:rPr>
        <w:t xml:space="preserve">To develop a user-friendly web interface through which students can ask questions, receive explanations, and practice with past paper questions.</w:t>
      </w:r>
    </w:p>
    <w:p>
      <w:pPr>
        <w:pStyle w:val="ListParagraph"/>
        <w:numPr>
          <w:ilvl w:val="0"/>
          <w:numId w:val="2"/>
        </w:numPr>
        <w:spacing w:after="60" w:before="60"/>
      </w:pPr>
      <w:r>
        <w:rPr>
          <w:rFonts w:ascii="Times New Roman" w:cs="Times New Roman" w:eastAsia="Times New Roman" w:hAnsi="Times New Roman"/>
          <w:sz w:val="24"/>
          <w:szCs w:val="24"/>
        </w:rPr>
        <w:t xml:space="preserve">To evaluate system accuracy against a benchmark set of BISE past paper questions and measure curriculum alignment.</w:t>
      </w:r>
    </w:p>
    <w:p>
      <w:pPr>
        <w:spacing w:after="60" w:before="60"/>
      </w:pPr>
      <w:r>
        <w:t xml:space="preserve"/>
      </w:r>
    </w:p>
    <w:p>
      <w:pPr>
        <w:spacing w:after="120" w:before="240"/>
      </w:pPr>
      <w:r>
        <w:rPr>
          <w:rFonts w:ascii="Times New Roman" w:cs="Times New Roman" w:eastAsia="Times New Roman" w:hAnsi="Times New Roman"/>
          <w:b/>
          <w:bCs/>
          <w:sz w:val="28"/>
          <w:szCs w:val="28"/>
        </w:rPr>
        <w:t xml:space="preserve">1.5  Related Work</w:t>
      </w:r>
    </w:p>
    <w:p>
      <w:pPr>
        <w:spacing w:after="80" w:before="80"/>
        <w:jc w:val="both"/>
      </w:pPr>
      <w:r>
        <w:rPr>
          <w:rFonts w:ascii="Times New Roman" w:cs="Times New Roman" w:eastAsia="Times New Roman" w:hAnsi="Times New Roman"/>
          <w:sz w:val="24"/>
          <w:szCs w:val="24"/>
        </w:rPr>
        <w:t xml:space="preserve">The following existing systems and research works are related to the proposed project. Table 1.1 summarizes their key weaknesses and how this project addresses each limitation.</w:t>
      </w:r>
    </w:p>
    <w:p>
      <w:pPr>
        <w:spacing w:after="60" w:before="60"/>
      </w:pPr>
      <w:r>
        <w:t xml:space="preserve"/>
      </w:r>
    </w:p>
    <w:p>
      <w:pPr>
        <w:spacing w:after="80" w:before="80"/>
        <w:jc w:val="both"/>
      </w:pPr>
      <w:r>
        <w:rPr>
          <w:rFonts w:ascii="Times New Roman" w:cs="Times New Roman" w:eastAsia="Times New Roman" w:hAnsi="Times New Roman"/>
          <w:b/>
          <w:bCs/>
          <w:sz w:val="24"/>
          <w:szCs w:val="24"/>
        </w:rPr>
        <w:t xml:space="preserve">Curriculum-Aligned RAG for Secondary Schools. </w:t>
      </w:r>
      <w:r>
        <w:rPr>
          <w:rFonts w:ascii="Times New Roman" w:cs="Times New Roman" w:eastAsia="Times New Roman" w:hAnsi="Times New Roman"/>
          <w:b w:val="false"/>
          <w:bCs w:val="false"/>
          <w:sz w:val="24"/>
          <w:szCs w:val="24"/>
        </w:rPr>
        <w:t xml:space="preserve">The most directly relevant work is that of Rugemalila et al. [1], who developed a Curriculum-Aware RAG framework specifically for secondary school tutoring in Tanzania, grounding LLM responses in official curriculum documents using hybrid dense-lexical retrieval and metadata-based curriculum alignment. Their finding — that RAG-grounded models significantly outperform ungrounded LLMs in curriculum-faithful responses — is the most direct precedent for our proposed system. Similarly, Wahid et al. [7] automated the generation of curriculum-aligned multiple-choice questions for Malaysian secondary Mathematics using RAG-based pipelines constrained to official curriculum documents, demonstrating that RAG significantly outperforms non-grounded prompting in producing questions with high syllabus fidelity and contextual validity. Both works validate our core approach but lack past paper integration and are not tailored to Pakistani board examinations.</w:t>
      </w:r>
    </w:p>
    <w:p>
      <w:pPr>
        <w:spacing w:after="60" w:before="60"/>
      </w:pPr>
      <w:r>
        <w:t xml:space="preserve"/>
      </w:r>
    </w:p>
    <w:p>
      <w:pPr>
        <w:spacing w:after="80" w:before="80"/>
        <w:jc w:val="both"/>
      </w:pPr>
      <w:r>
        <w:rPr>
          <w:rFonts w:ascii="Times New Roman" w:cs="Times New Roman" w:eastAsia="Times New Roman" w:hAnsi="Times New Roman"/>
          <w:b/>
          <w:bCs/>
          <w:sz w:val="24"/>
          <w:szCs w:val="24"/>
        </w:rPr>
        <w:t xml:space="preserve">RAG-Based Tutoring and ITS with LLMs. </w:t>
      </w:r>
      <w:r>
        <w:rPr>
          <w:rFonts w:ascii="Times New Roman" w:cs="Times New Roman" w:eastAsia="Times New Roman" w:hAnsi="Times New Roman"/>
          <w:b w:val="false"/>
          <w:bCs w:val="false"/>
          <w:sz w:val="24"/>
          <w:szCs w:val="24"/>
        </w:rPr>
        <w:t xml:space="preserve">Lone [2] evaluated LLMs in RAG-based tutoring systems, benchmarking retrieval quality and generation accuracy and establishing that curriculum-grounded RAG outperforms general LLMs for domain-specific tutoring. Liu et al. [5] proposed LPITutor, an LLM-based personalized ITS combining RAG with advanced prompt engineering, demonstrating strong alignment between generated responses and student query difficulty — validating our RAG-plus-prompt-engineering design. Moustapha [6] specifically studied RAG-based dynamic question answering in ITS for solving quadratic equations in secondary mathematics, the closest existing work to our STEM subject focus, finding that RAG enables more adaptive and responsive tutoring for mathematical content. Vu-Minh et al. [4] designed a course-grounded AI tutor using RAG with a Design Science Research approach for technical education, showing that grounding AI tutors in verified course materials is essential for educational trustworthiness.</w:t>
      </w:r>
    </w:p>
    <w:p>
      <w:pPr>
        <w:spacing w:after="60" w:before="60"/>
      </w:pPr>
      <w:r>
        <w:t xml:space="preserve"/>
      </w:r>
    </w:p>
    <w:p>
      <w:pPr>
        <w:spacing w:after="80" w:before="80"/>
        <w:jc w:val="both"/>
      </w:pPr>
      <w:r>
        <w:rPr>
          <w:rFonts w:ascii="Times New Roman" w:cs="Times New Roman" w:eastAsia="Times New Roman" w:hAnsi="Times New Roman"/>
          <w:b/>
          <w:bCs/>
          <w:sz w:val="24"/>
          <w:szCs w:val="24"/>
        </w:rPr>
        <w:t xml:space="preserve">Intelligent Tutoring Systems and LLM Reviews. </w:t>
      </w:r>
      <w:r>
        <w:rPr>
          <w:rFonts w:ascii="Times New Roman" w:cs="Times New Roman" w:eastAsia="Times New Roman" w:hAnsi="Times New Roman"/>
          <w:b w:val="false"/>
          <w:bCs w:val="false"/>
          <w:sz w:val="24"/>
          <w:szCs w:val="24"/>
        </w:rPr>
        <w:t xml:space="preserve">Cazorla et al. [3] provided a comprehensive review of LLM-driven simulation of teaching behaviours in intelligent tutoring systems, documenting how multi-agent LLM frameworks produce richer student-tutor interactions and higher engagement than rule-based ITS. Modran et al. [10] developed a chatbot tutoring system using RAG integrated with a custom LLM for higher education courses, reporting that RAG-grounded responses substantially reduced factual errors — directly applicable to our BISE context. Wu et al. [12] built HiTA, a RAG-based educational platform that placed educators at the center of the instructional loop, demonstrating that teacher-provided documents as the RAG knowledge base significantly improve answer trustworthiness.</w:t>
      </w:r>
    </w:p>
    <w:p>
      <w:pPr>
        <w:spacing w:after="60" w:before="60"/>
      </w:pPr>
      <w:r>
        <w:t xml:space="preserve"/>
      </w:r>
    </w:p>
    <w:p>
      <w:pPr>
        <w:spacing w:after="80" w:before="80"/>
        <w:jc w:val="both"/>
      </w:pPr>
      <w:r>
        <w:rPr>
          <w:rFonts w:ascii="Times New Roman" w:cs="Times New Roman" w:eastAsia="Times New Roman" w:hAnsi="Times New Roman"/>
          <w:b/>
          <w:bCs/>
          <w:sz w:val="24"/>
          <w:szCs w:val="24"/>
        </w:rPr>
        <w:t xml:space="preserve">Exam-Oriented AI and Educational Q&amp;A Systems. </w:t>
      </w:r>
      <w:r>
        <w:rPr>
          <w:rFonts w:ascii="Times New Roman" w:cs="Times New Roman" w:eastAsia="Times New Roman" w:hAnsi="Times New Roman"/>
          <w:b w:val="false"/>
          <w:bCs w:val="false"/>
          <w:sz w:val="24"/>
          <w:szCs w:val="24"/>
        </w:rPr>
        <w:t xml:space="preserve">Tyndall et al. [9] studied the impact of RAG on undergraduate exam creation, finding that RAG-generated content was more accurate and contextually appropriate than non-RAG baselines, directly supporting our past paper analysis module. Lu et al. [11] presented a novel RAG framework for educational Q&amp;A combining retrieval with code interpreters to handle logical and computational tasks — a key challenge in our STEM-focused system. Salahuddin [8] developed an AI tutoring system for automated notes summarization and quiz generation from uploaded academic PDFs using a React.js and FastAPI full-stack architecture closely mirroring our own planned technical stack.</w:t>
      </w:r>
    </w:p>
    <w:p>
      <w:pPr>
        <w:spacing w:after="60" w:before="60"/>
      </w:pPr>
      <w:r>
        <w:t xml:space="preserve"/>
      </w:r>
    </w:p>
    <w:p>
      <w:pPr>
        <w:spacing w:after="80" w:before="80"/>
        <w:jc w:val="both"/>
      </w:pPr>
      <w:r>
        <w:rPr>
          <w:rFonts w:ascii="Times New Roman" w:cs="Times New Roman" w:eastAsia="Times New Roman" w:hAnsi="Times New Roman"/>
          <w:b/>
          <w:bCs/>
          <w:sz w:val="24"/>
          <w:szCs w:val="24"/>
        </w:rPr>
        <w:t xml:space="preserve">Document Processing and AI-Powered Chatbots. </w:t>
      </w:r>
      <w:r>
        <w:rPr>
          <w:rFonts w:ascii="Times New Roman" w:cs="Times New Roman" w:eastAsia="Times New Roman" w:hAnsi="Times New Roman"/>
          <w:b w:val="false"/>
          <w:bCs w:val="false"/>
          <w:sz w:val="24"/>
          <w:szCs w:val="24"/>
        </w:rPr>
        <w:t xml:space="preserve">Mulla et al. [13] presented an AI-powered exam evaluation system combining OCR, NLP, and ML for document-based assessment, establishing that OCR-based document ingestion pipelines are reliable for educational content — informing our textbook digitization approach. Shruthi et al. [15] built a multi-PDF question-answering system using LangChain, Groq (LLaMA 3), and OpenAI Embeddings, demonstrating that LangChain-based RAG pipelines can handle multiple large documents simultaneously — a core architectural requirement for our 12-textbook knowledge base. Srivastava et al. [14] developed an AI-powered chatbot for institutional information retrieval, showing that domain-restricted chatbots significantly outperform general-purpose tools in accuracy for institutional contexts.</w:t>
      </w:r>
    </w:p>
    <w:p>
      <w:pPr>
        <w:spacing w:after="60" w:before="60"/>
      </w:pPr>
      <w:r>
        <w:t xml:space="preserve"/>
      </w:r>
    </w:p>
    <w:p>
      <w:pPr>
        <w:spacing w:after="80" w:before="80"/>
        <w:jc w:val="both"/>
      </w:pPr>
      <w:r>
        <w:rPr>
          <w:rFonts w:ascii="Times New Roman" w:cs="Times New Roman" w:eastAsia="Times New Roman" w:hAnsi="Times New Roman"/>
          <w:sz w:val="24"/>
          <w:szCs w:val="24"/>
        </w:rPr>
        <w:t xml:space="preserve">The key gap across all reviewed works is the absence of a system tailored to a specific national secondary or higher-secondary examination board with integrated past paper pattern analysis. No existing system targets BISE Lahore or any Pakistani board curriculum. Our proposed system directly addresses this gap.</w:t>
      </w:r>
    </w:p>
    <w:p>
      <w:pPr>
        <w:spacing w:after="60" w:before="60"/>
      </w:pPr>
      <w:r>
        <w:t xml:space="preserve"/>
      </w:r>
    </w:p>
    <w:p>
      <w:pPr>
        <w:spacing w:after="120" w:before="120"/>
        <w:jc w:val="center"/>
      </w:pPr>
      <w:r>
        <w:rPr>
          <w:rFonts w:ascii="Times New Roman" w:cs="Times New Roman" w:eastAsia="Times New Roman" w:hAnsi="Times New Roman"/>
          <w:b/>
          <w:bCs/>
          <w:sz w:val="22"/>
          <w:szCs w:val="22"/>
        </w:rPr>
        <w:t xml:space="preserve">Table 1.1: Related System Analysis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500"/>
        <w:gridCol w:w="3200"/>
        <w:gridCol w:w="3460"/>
      </w:tblGrid>
      <w:tr>
        <w:tc>
          <w:tcPr>
            <w:tcW w:type="dxa" w:w="2500"/>
            <w:tcBorders>
              <w:top w:val="single" w:color="AAAAAA" w:sz="1"/>
              <w:left w:val="single" w:color="AAAAAA" w:sz="1"/>
              <w:bottom w:val="single" w:color="AAAAAA" w:sz="1"/>
              <w:right w:val="single" w:color="AAAAAA" w:sz="1"/>
            </w:tcBorders>
            <w:shd w:fill="D0E4F7"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Related System</w:t>
            </w:r>
          </w:p>
        </w:tc>
        <w:tc>
          <w:tcPr>
            <w:tcW w:type="dxa" w:w="3200"/>
            <w:tcBorders>
              <w:top w:val="single" w:color="AAAAAA" w:sz="1"/>
              <w:left w:val="single" w:color="AAAAAA" w:sz="1"/>
              <w:bottom w:val="single" w:color="AAAAAA" w:sz="1"/>
              <w:right w:val="single" w:color="AAAAAA" w:sz="1"/>
            </w:tcBorders>
            <w:shd w:fill="D0E4F7"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Weakness</w:t>
            </w:r>
          </w:p>
        </w:tc>
        <w:tc>
          <w:tcPr>
            <w:tcW w:type="dxa" w:w="3460"/>
            <w:tcBorders>
              <w:top w:val="single" w:color="AAAAAA" w:sz="1"/>
              <w:left w:val="single" w:color="AAAAAA" w:sz="1"/>
              <w:bottom w:val="single" w:color="AAAAAA" w:sz="1"/>
              <w:right w:val="single" w:color="AAAAAA" w:sz="1"/>
            </w:tcBorders>
            <w:shd w:fill="D0E4F7"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Proposed Project Solution</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Curriculum-Aware RAG for Swahili-English Schools [1]</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Targets East African secondary curriculum; no past paper integration; not applicable to Pakistani board exams</w:t>
            </w:r>
          </w:p>
        </w:tc>
        <w:tc>
          <w:tcPr>
            <w:tcW w:type="dxa" w:w="34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Tailored to BISE Lahore curriculum with full past paper analysis module</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LPITutor [5]</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General domain; not tailored to any specific national board curriculum or examination system</w:t>
            </w:r>
          </w:p>
        </w:tc>
        <w:tc>
          <w:tcPr>
            <w:tcW w:type="dxa" w:w="34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Domain-locked to BISE Lahore syllabus with 5-10 years of past papers</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RAG for Quadratic Equations ITS [6]</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Limited to a single mathematical topic; not a full curriculum-wide system</w:t>
            </w:r>
          </w:p>
        </w:tc>
        <w:tc>
          <w:tcPr>
            <w:tcW w:type="dxa" w:w="34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Covers full Class 9-12 syllabus across 3 subjects (Math, Physics, Chemistry)</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HiTA RAG Educational Platform [12]</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Requires educator involvement to configure; not a student-facing autonomous tool</w:t>
            </w:r>
          </w:p>
        </w:tc>
        <w:tc>
          <w:tcPr>
            <w:tcW w:type="dxa" w:w="34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Fully autonomous student-facing chatbot requiring no educator setup</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Private Academies (KIPS, PGC)</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Expensive, physically limited access; not AI-powered or available 24/7</w:t>
            </w:r>
          </w:p>
        </w:tc>
        <w:tc>
          <w:tcPr>
            <w:tcW w:type="dxa" w:w="34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Free/affordable, AI-powered, accessible at any time to all students</w:t>
            </w:r>
          </w:p>
        </w:tc>
      </w:tr>
    </w:tbl>
    <w:p>
      <w:pPr>
        <w:spacing w:after="60" w:before="60"/>
      </w:pPr>
      <w:r>
        <w:t xml:space="preserve"/>
      </w:r>
    </w:p>
    <w:p>
      <w:pPr>
        <w:spacing w:after="120" w:before="240"/>
      </w:pPr>
      <w:r>
        <w:rPr>
          <w:rFonts w:ascii="Times New Roman" w:cs="Times New Roman" w:eastAsia="Times New Roman" w:hAnsi="Times New Roman"/>
          <w:b/>
          <w:bCs/>
          <w:sz w:val="28"/>
          <w:szCs w:val="28"/>
        </w:rPr>
        <w:t xml:space="preserve">1.6  Proposed Methodology/System</w:t>
      </w:r>
    </w:p>
    <w:p>
      <w:pPr>
        <w:spacing w:after="80" w:before="80"/>
        <w:jc w:val="both"/>
      </w:pPr>
      <w:r>
        <w:rPr>
          <w:rFonts w:ascii="Times New Roman" w:cs="Times New Roman" w:eastAsia="Times New Roman" w:hAnsi="Times New Roman"/>
          <w:sz w:val="24"/>
          <w:szCs w:val="24"/>
        </w:rPr>
        <w:t xml:space="preserve">The proposed system follows a four-stage RAG-based architecture:</w:t>
      </w:r>
    </w:p>
    <w:p>
      <w:pPr>
        <w:spacing w:after="80" w:before="80"/>
        <w:jc w:val="both"/>
      </w:pPr>
      <w:r>
        <w:rPr>
          <w:rFonts w:ascii="Times New Roman" w:cs="Times New Roman" w:eastAsia="Times New Roman" w:hAnsi="Times New Roman"/>
          <w:b/>
          <w:bCs/>
          <w:sz w:val="24"/>
          <w:szCs w:val="24"/>
        </w:rPr>
        <w:t xml:space="preserve">Stage 1 - Data Collection and Preprocessing: </w:t>
      </w:r>
      <w:r>
        <w:rPr>
          <w:rFonts w:ascii="Times New Roman" w:cs="Times New Roman" w:eastAsia="Times New Roman" w:hAnsi="Times New Roman"/>
          <w:b w:val="false"/>
          <w:bCs w:val="false"/>
          <w:sz w:val="24"/>
          <w:szCs w:val="24"/>
        </w:rPr>
        <w:t xml:space="preserve">Official BISE Lahore textbooks for Classes 9-12 (Mathematics, Physics, Chemistry) will be collected in PDF format from Punjab Textbook Board. Past examination papers from the last 5-10 years will be sourced from official BISE archives. PDFs will be processed using OCR (Tesseract) where necessary. Text will be cleaned, equations preserved using LaTeX notation, and content tagged by subject, class, and chapter.</w:t>
      </w:r>
    </w:p>
    <w:p>
      <w:pPr>
        <w:spacing w:after="80" w:before="80"/>
        <w:jc w:val="both"/>
      </w:pPr>
      <w:r>
        <w:rPr>
          <w:rFonts w:ascii="Times New Roman" w:cs="Times New Roman" w:eastAsia="Times New Roman" w:hAnsi="Times New Roman"/>
          <w:b/>
          <w:bCs/>
          <w:sz w:val="24"/>
          <w:szCs w:val="24"/>
        </w:rPr>
        <w:t xml:space="preserve">Stage 2 - Chunking and Embedding: </w:t>
      </w:r>
      <w:r>
        <w:rPr>
          <w:rFonts w:ascii="Times New Roman" w:cs="Times New Roman" w:eastAsia="Times New Roman" w:hAnsi="Times New Roman"/>
          <w:b w:val="false"/>
          <w:bCs w:val="false"/>
          <w:sz w:val="24"/>
          <w:szCs w:val="24"/>
        </w:rPr>
        <w:t xml:space="preserve">Documents will be chunked using a STEM-aware strategy that preserves equation context and keeps worked examples intact. Chunks will be embedded using a sentence transformer model and stored in a ChromaDB vector database. Each chunk will be tagged with metadata (subject, class, chapter) to support filtered retrieval.</w:t>
      </w:r>
    </w:p>
    <w:p>
      <w:pPr>
        <w:spacing w:after="80" w:before="80"/>
        <w:jc w:val="both"/>
      </w:pPr>
      <w:r>
        <w:rPr>
          <w:rFonts w:ascii="Times New Roman" w:cs="Times New Roman" w:eastAsia="Times New Roman" w:hAnsi="Times New Roman"/>
          <w:b/>
          <w:bCs/>
          <w:sz w:val="24"/>
          <w:szCs w:val="24"/>
        </w:rPr>
        <w:t xml:space="preserve">Stage 3 - Retrieval and Generation: </w:t>
      </w:r>
      <w:r>
        <w:rPr>
          <w:rFonts w:ascii="Times New Roman" w:cs="Times New Roman" w:eastAsia="Times New Roman" w:hAnsi="Times New Roman"/>
          <w:b w:val="false"/>
          <w:bCs w:val="false"/>
          <w:sz w:val="24"/>
          <w:szCs w:val="24"/>
        </w:rPr>
        <w:t xml:space="preserve">Student queries will be embedded and matched against the vector database using cosine similarity. The top-k relevant chunks will be passed as context to a large language model via API. The LLM generates responses strictly grounded in retrieved context, with source citation (e.g., 'Chapter 5, Class 10 Physics Textbook'). LangChain orchestrates the retrieval-generation pipeline.</w:t>
      </w:r>
    </w:p>
    <w:p>
      <w:pPr>
        <w:spacing w:after="80" w:before="80"/>
        <w:jc w:val="both"/>
      </w:pPr>
      <w:r>
        <w:rPr>
          <w:rFonts w:ascii="Times New Roman" w:cs="Times New Roman" w:eastAsia="Times New Roman" w:hAnsi="Times New Roman"/>
          <w:b/>
          <w:bCs/>
          <w:sz w:val="24"/>
          <w:szCs w:val="24"/>
        </w:rPr>
        <w:t xml:space="preserve">Stage 4 - Past Paper Analysis and Interface: </w:t>
      </w:r>
      <w:r>
        <w:rPr>
          <w:rFonts w:ascii="Times New Roman" w:cs="Times New Roman" w:eastAsia="Times New Roman" w:hAnsi="Times New Roman"/>
          <w:b w:val="false"/>
          <w:bCs w:val="false"/>
          <w:sz w:val="24"/>
          <w:szCs w:val="24"/>
        </w:rPr>
        <w:t xml:space="preserve">Past papers will be analyzed to compute topic frequency and question pattern trends across years. A web-based interface (React.js frontend, FastAPI backend) will allow students to query the system, browse past paper insights, and take practice tests with AI-generated feedback.</w:t>
      </w:r>
    </w:p>
    <w:p>
      <w:pPr>
        <w:spacing w:after="60" w:before="60"/>
      </w:pPr>
      <w:r>
        <w:t xml:space="preserve"/>
      </w:r>
    </w:p>
    <w:p>
      <w:pPr>
        <w:spacing w:after="120" w:before="240"/>
      </w:pPr>
      <w:r>
        <w:rPr>
          <w:rFonts w:ascii="Times New Roman" w:cs="Times New Roman" w:eastAsia="Times New Roman" w:hAnsi="Times New Roman"/>
          <w:b/>
          <w:bCs/>
          <w:sz w:val="28"/>
          <w:szCs w:val="28"/>
        </w:rPr>
        <w:t xml:space="preserve">1.7  Tools and Technologies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2960"/>
      </w:tblGrid>
      <w:tr>
        <w:tc>
          <w:tcPr>
            <w:tcW w:type="dxa" w:w="2500"/>
            <w:tcBorders>
              <w:top w:val="single" w:color="AAAAAA" w:sz="1"/>
              <w:left w:val="single" w:color="AAAAAA" w:sz="1"/>
              <w:bottom w:val="single" w:color="AAAAAA" w:sz="1"/>
              <w:right w:val="single" w:color="AAAAAA" w:sz="1"/>
            </w:tcBorders>
            <w:shd w:fill="D0E4F7"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Category</w:t>
            </w:r>
          </w:p>
        </w:tc>
        <w:tc>
          <w:tcPr>
            <w:tcW w:type="dxa" w:w="3700"/>
            <w:tcBorders>
              <w:top w:val="single" w:color="AAAAAA" w:sz="1"/>
              <w:left w:val="single" w:color="AAAAAA" w:sz="1"/>
              <w:bottom w:val="single" w:color="AAAAAA" w:sz="1"/>
              <w:right w:val="single" w:color="AAAAAA" w:sz="1"/>
            </w:tcBorders>
            <w:shd w:fill="D0E4F7"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Tool / Technology</w:t>
            </w:r>
          </w:p>
        </w:tc>
        <w:tc>
          <w:tcPr>
            <w:tcW w:type="dxa" w:w="2960"/>
            <w:tcBorders>
              <w:top w:val="single" w:color="AAAAAA" w:sz="1"/>
              <w:left w:val="single" w:color="AAAAAA" w:sz="1"/>
              <w:bottom w:val="single" w:color="AAAAAA" w:sz="1"/>
              <w:right w:val="single" w:color="AAAAAA" w:sz="1"/>
            </w:tcBorders>
            <w:shd w:fill="D0E4F7"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Version / Details</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Programming Language</w:t>
            </w:r>
          </w:p>
        </w:tc>
        <w:tc>
          <w:tcPr>
            <w:tcW w:type="dxa" w:w="37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Python</w:t>
            </w:r>
          </w:p>
        </w:tc>
        <w:tc>
          <w:tcPr>
            <w:tcW w:type="dxa" w:w="2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3.11+</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Frontend Framework</w:t>
            </w:r>
          </w:p>
        </w:tc>
        <w:tc>
          <w:tcPr>
            <w:tcW w:type="dxa" w:w="37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React.js</w:t>
            </w:r>
          </w:p>
        </w:tc>
        <w:tc>
          <w:tcPr>
            <w:tcW w:type="dxa" w:w="2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18+</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Backend Framework</w:t>
            </w:r>
          </w:p>
        </w:tc>
        <w:tc>
          <w:tcPr>
            <w:tcW w:type="dxa" w:w="37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FastAPI</w:t>
            </w:r>
          </w:p>
        </w:tc>
        <w:tc>
          <w:tcPr>
            <w:tcW w:type="dxa" w:w="2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0.110+</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RAG Framework</w:t>
            </w:r>
          </w:p>
        </w:tc>
        <w:tc>
          <w:tcPr>
            <w:tcW w:type="dxa" w:w="37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LangChain</w:t>
            </w:r>
          </w:p>
        </w:tc>
        <w:tc>
          <w:tcPr>
            <w:tcW w:type="dxa" w:w="2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0.2+</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Vector Database</w:t>
            </w:r>
          </w:p>
        </w:tc>
        <w:tc>
          <w:tcPr>
            <w:tcW w:type="dxa" w:w="37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ChromaDB / FAISS</w:t>
            </w:r>
          </w:p>
        </w:tc>
        <w:tc>
          <w:tcPr>
            <w:tcW w:type="dxa" w:w="2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Latest stable</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Embedding Model</w:t>
            </w:r>
          </w:p>
        </w:tc>
        <w:tc>
          <w:tcPr>
            <w:tcW w:type="dxa" w:w="37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Sentence Transformers (all-MiniLM-L6-v2)</w:t>
            </w:r>
          </w:p>
        </w:tc>
        <w:tc>
          <w:tcPr>
            <w:tcW w:type="dxa" w:w="2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HuggingFace</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LLM API</w:t>
            </w:r>
          </w:p>
        </w:tc>
        <w:tc>
          <w:tcPr>
            <w:tcW w:type="dxa" w:w="37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OpenAI GPT-4o-mini / Llama 3</w:t>
            </w:r>
          </w:p>
        </w:tc>
        <w:tc>
          <w:tcPr>
            <w:tcW w:type="dxa" w:w="2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API-based</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PDF Processing</w:t>
            </w:r>
          </w:p>
        </w:tc>
        <w:tc>
          <w:tcPr>
            <w:tcW w:type="dxa" w:w="37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PyMuPDF (fitz), pdfplumber</w:t>
            </w:r>
          </w:p>
        </w:tc>
        <w:tc>
          <w:tcPr>
            <w:tcW w:type="dxa" w:w="2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Latest stable</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OCR</w:t>
            </w:r>
          </w:p>
        </w:tc>
        <w:tc>
          <w:tcPr>
            <w:tcW w:type="dxa" w:w="37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Tesseract OCR</w:t>
            </w:r>
          </w:p>
        </w:tc>
        <w:tc>
          <w:tcPr>
            <w:tcW w:type="dxa" w:w="2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5.x</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Database</w:t>
            </w:r>
          </w:p>
        </w:tc>
        <w:tc>
          <w:tcPr>
            <w:tcW w:type="dxa" w:w="37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PostgreSQL</w:t>
            </w:r>
          </w:p>
        </w:tc>
        <w:tc>
          <w:tcPr>
            <w:tcW w:type="dxa" w:w="2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15+</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Version Control</w:t>
            </w:r>
          </w:p>
        </w:tc>
        <w:tc>
          <w:tcPr>
            <w:tcW w:type="dxa" w:w="37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Git / GitHub</w:t>
            </w:r>
          </w:p>
        </w:tc>
        <w:tc>
          <w:tcPr>
            <w:tcW w:type="dxa" w:w="2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w:t>
            </w:r>
          </w:p>
        </w:tc>
      </w:tr>
      <w:tr>
        <w:tc>
          <w:tcPr>
            <w:tcW w:type="dxa" w:w="2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Deployment</w:t>
            </w:r>
          </w:p>
        </w:tc>
        <w:tc>
          <w:tcPr>
            <w:tcW w:type="dxa" w:w="37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Docker</w:t>
            </w:r>
          </w:p>
        </w:tc>
        <w:tc>
          <w:tcPr>
            <w:tcW w:type="dxa" w:w="29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Latest stable</w:t>
            </w:r>
          </w:p>
        </w:tc>
      </w:tr>
    </w:tbl>
    <w:p>
      <w:pPr>
        <w:spacing w:after="60" w:before="60"/>
      </w:pPr>
      <w:r>
        <w:t xml:space="preserve"/>
      </w:r>
    </w:p>
    <w:p>
      <w:pPr>
        <w:spacing w:after="120" w:before="240"/>
      </w:pPr>
      <w:r>
        <w:rPr>
          <w:rFonts w:ascii="Times New Roman" w:cs="Times New Roman" w:eastAsia="Times New Roman" w:hAnsi="Times New Roman"/>
          <w:b/>
          <w:bCs/>
          <w:sz w:val="28"/>
          <w:szCs w:val="28"/>
        </w:rPr>
        <w:t xml:space="preserve">1.8  Team Members Individual Tasks/Work Division</w:t>
      </w:r>
    </w:p>
    <w:p>
      <w:pPr>
        <w:spacing w:after="120" w:before="120"/>
        <w:jc w:val="center"/>
      </w:pPr>
      <w:r>
        <w:rPr>
          <w:rFonts w:ascii="Times New Roman" w:cs="Times New Roman" w:eastAsia="Times New Roman" w:hAnsi="Times New Roman"/>
          <w:b/>
          <w:bCs/>
          <w:sz w:val="22"/>
          <w:szCs w:val="22"/>
        </w:rPr>
        <w:t xml:space="preserve">Table 1.2: Work Division</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5360"/>
      </w:tblGrid>
      <w:tr>
        <w:tc>
          <w:tcPr>
            <w:tcW w:type="dxa" w:w="1800"/>
            <w:tcBorders>
              <w:top w:val="single" w:color="AAAAAA" w:sz="1"/>
              <w:left w:val="single" w:color="AAAAAA" w:sz="1"/>
              <w:bottom w:val="single" w:color="AAAAAA" w:sz="1"/>
              <w:right w:val="single" w:color="AAAAAA" w:sz="1"/>
            </w:tcBorders>
            <w:shd w:fill="D0E4F7"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Team Member</w:t>
            </w:r>
          </w:p>
        </w:tc>
        <w:tc>
          <w:tcPr>
            <w:tcW w:type="dxa" w:w="2000"/>
            <w:tcBorders>
              <w:top w:val="single" w:color="AAAAAA" w:sz="1"/>
              <w:left w:val="single" w:color="AAAAAA" w:sz="1"/>
              <w:bottom w:val="single" w:color="AAAAAA" w:sz="1"/>
              <w:right w:val="single" w:color="AAAAAA" w:sz="1"/>
            </w:tcBorders>
            <w:shd w:fill="D0E4F7"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Roll Number</w:t>
            </w:r>
          </w:p>
        </w:tc>
        <w:tc>
          <w:tcPr>
            <w:tcW w:type="dxa" w:w="5360"/>
            <w:tcBorders>
              <w:top w:val="single" w:color="AAAAAA" w:sz="1"/>
              <w:left w:val="single" w:color="AAAAAA" w:sz="1"/>
              <w:bottom w:val="single" w:color="AAAAAA" w:sz="1"/>
              <w:right w:val="single" w:color="AAAAAA" w:sz="1"/>
            </w:tcBorders>
            <w:shd w:fill="D0E4F7"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Tasks</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Member 1</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2023-CS-686</w:t>
            </w:r>
          </w:p>
        </w:tc>
        <w:tc>
          <w:tcPr>
            <w:tcW w:type="dxa" w:w="5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Data collection, PDF processing, OCR pipeline, textbook preprocessing for Mathematics</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Member 2</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2023-CS-677</w:t>
            </w:r>
          </w:p>
        </w:tc>
        <w:tc>
          <w:tcPr>
            <w:tcW w:type="dxa" w:w="5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RAG pipeline development, vector database setup, embedding and retrieval module, Physics and Chemistry preprocessing</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Member 3</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2023-CS-670</w:t>
            </w:r>
          </w:p>
        </w:tc>
        <w:tc>
          <w:tcPr>
            <w:tcW w:type="dxa" w:w="5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LLM integration, prompt engineering, past paper analysis module, evaluation and benchmarking</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Member 4</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2023-CS-607</w:t>
            </w:r>
          </w:p>
        </w:tc>
        <w:tc>
          <w:tcPr>
            <w:tcW w:type="dxa" w:w="53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Frontend (React.js) and backend (FastAPI) development, system integration, UI/UX design, deployment</w:t>
            </w:r>
          </w:p>
        </w:tc>
      </w:tr>
    </w:tbl>
    <w:p>
      <w:pPr>
        <w:spacing w:after="60" w:before="60"/>
      </w:pPr>
      <w:r>
        <w:t xml:space="preserve"/>
      </w:r>
    </w:p>
    <w:p>
      <w:pPr>
        <w:spacing w:after="120" w:before="240"/>
      </w:pPr>
      <w:r>
        <w:rPr>
          <w:rFonts w:ascii="Times New Roman" w:cs="Times New Roman" w:eastAsia="Times New Roman" w:hAnsi="Times New Roman"/>
          <w:b/>
          <w:bCs/>
          <w:sz w:val="28"/>
          <w:szCs w:val="28"/>
        </w:rPr>
        <w:t xml:space="preserve">1.9  Data Gathering Approach</w:t>
      </w:r>
    </w:p>
    <w:p>
      <w:pPr>
        <w:spacing w:after="80" w:before="80"/>
        <w:jc w:val="both"/>
      </w:pPr>
      <w:r>
        <w:rPr>
          <w:rFonts w:ascii="Times New Roman" w:cs="Times New Roman" w:eastAsia="Times New Roman" w:hAnsi="Times New Roman"/>
          <w:sz w:val="24"/>
          <w:szCs w:val="24"/>
        </w:rPr>
        <w:t xml:space="preserve">Primary data will be collected through official sources: PTB textbooks for Classes 9-12 in Mathematics, Physics, and Chemistry will be obtained in PDF format from the official PTB website, and past examination papers for the last 5-10 years will be sourced from BISE Lahore's official website with OCR applied where digital versions are unavailable. To understand student needs and validate usability, a structured questionnaire will be administered to 30-50 FSc and Matric students, and brief interviews will be conducted with 3-5 subject teachers to confirm content coverage and accuracy requirements.</w:t>
      </w:r>
    </w:p>
    <w:p>
      <w:pPr>
        <w:spacing w:after="60" w:before="60"/>
      </w:pPr>
      <w:r>
        <w:t xml:space="preserve"/>
      </w:r>
    </w:p>
    <w:p>
      <w:pPr>
        <w:spacing w:after="120" w:before="240"/>
      </w:pPr>
      <w:r>
        <w:rPr>
          <w:rFonts w:ascii="Times New Roman" w:cs="Times New Roman" w:eastAsia="Times New Roman" w:hAnsi="Times New Roman"/>
          <w:b/>
          <w:bCs/>
          <w:sz w:val="28"/>
          <w:szCs w:val="28"/>
        </w:rPr>
        <w:t xml:space="preserve">1.10  Timeline / Gantt Chart</w:t>
      </w:r>
    </w:p>
    <w:p>
      <w:pPr>
        <w:spacing w:after="120" w:before="120"/>
        <w:jc w:val="center"/>
      </w:pPr>
      <w:r>
        <w:rPr>
          <w:rFonts w:ascii="Times New Roman" w:cs="Times New Roman" w:eastAsia="Times New Roman" w:hAnsi="Times New Roman"/>
          <w:b/>
          <w:bCs/>
          <w:sz w:val="22"/>
          <w:szCs w:val="22"/>
        </w:rPr>
        <w:t xml:space="preserve">Table 1.3: Project Timeline</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1500"/>
        <w:gridCol w:w="2060"/>
      </w:tblGrid>
      <w:tr>
        <w:tc>
          <w:tcPr>
            <w:tcW w:type="dxa" w:w="1800"/>
            <w:tcBorders>
              <w:top w:val="single" w:color="AAAAAA" w:sz="1"/>
              <w:left w:val="single" w:color="AAAAAA" w:sz="1"/>
              <w:bottom w:val="single" w:color="AAAAAA" w:sz="1"/>
              <w:right w:val="single" w:color="AAAAAA" w:sz="1"/>
            </w:tcBorders>
            <w:shd w:fill="D0E4F7"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Phase</w:t>
            </w:r>
          </w:p>
        </w:tc>
        <w:tc>
          <w:tcPr>
            <w:tcW w:type="dxa" w:w="3800"/>
            <w:tcBorders>
              <w:top w:val="single" w:color="AAAAAA" w:sz="1"/>
              <w:left w:val="single" w:color="AAAAAA" w:sz="1"/>
              <w:bottom w:val="single" w:color="AAAAAA" w:sz="1"/>
              <w:right w:val="single" w:color="AAAAAA" w:sz="1"/>
            </w:tcBorders>
            <w:shd w:fill="D0E4F7"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Activities</w:t>
            </w:r>
          </w:p>
        </w:tc>
        <w:tc>
          <w:tcPr>
            <w:tcW w:type="dxa" w:w="1500"/>
            <w:tcBorders>
              <w:top w:val="single" w:color="AAAAAA" w:sz="1"/>
              <w:left w:val="single" w:color="AAAAAA" w:sz="1"/>
              <w:bottom w:val="single" w:color="AAAAAA" w:sz="1"/>
              <w:right w:val="single" w:color="AAAAAA" w:sz="1"/>
            </w:tcBorders>
            <w:shd w:fill="D0E4F7"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Duration</w:t>
            </w:r>
          </w:p>
        </w:tc>
        <w:tc>
          <w:tcPr>
            <w:tcW w:type="dxa" w:w="2060"/>
            <w:tcBorders>
              <w:top w:val="single" w:color="AAAAAA" w:sz="1"/>
              <w:left w:val="single" w:color="AAAAAA" w:sz="1"/>
              <w:bottom w:val="single" w:color="AAAAAA" w:sz="1"/>
              <w:right w:val="single" w:color="AAAAAA" w:sz="1"/>
            </w:tcBorders>
            <w:shd w:fill="D0E4F7"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Responsible</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Phase 1
Requirements &amp; Data</w:t>
            </w:r>
          </w:p>
        </w:tc>
        <w:tc>
          <w:tcPr>
            <w:tcW w:type="dxa" w:w="3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Literature review, requirements gathering, student/teacher interviews, collect all textbooks and past papers</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Month 1-2</w:t>
            </w:r>
          </w:p>
        </w:tc>
        <w:tc>
          <w:tcPr>
            <w:tcW w:type="dxa" w:w="20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All Members</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Phase 2
Data Pipeline</w:t>
            </w:r>
          </w:p>
        </w:tc>
        <w:tc>
          <w:tcPr>
            <w:tcW w:type="dxa" w:w="3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PDF extraction, OCR, text cleaning, STEM-aware chunking, embedding, vector DB setup</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Month 2-3</w:t>
            </w:r>
          </w:p>
        </w:tc>
        <w:tc>
          <w:tcPr>
            <w:tcW w:type="dxa" w:w="20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Member 1 &amp; 2</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Phase 3
RAG Core</w:t>
            </w:r>
          </w:p>
        </w:tc>
        <w:tc>
          <w:tcPr>
            <w:tcW w:type="dxa" w:w="3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RAG pipeline, LLM integration, prompt engineering, retrieval optimization, past paper analysis module</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Month 3-5</w:t>
            </w:r>
          </w:p>
        </w:tc>
        <w:tc>
          <w:tcPr>
            <w:tcW w:type="dxa" w:w="20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Member 2 &amp; 3</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Phase 4
Frontend &amp; Backend</w:t>
            </w:r>
          </w:p>
        </w:tc>
        <w:tc>
          <w:tcPr>
            <w:tcW w:type="dxa" w:w="3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React.js UI, FastAPI backend, API integration, database setup, integration testing</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Month 4-6</w:t>
            </w:r>
          </w:p>
        </w:tc>
        <w:tc>
          <w:tcPr>
            <w:tcW w:type="dxa" w:w="20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Member 4</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Phase 5
Evaluation</w:t>
            </w:r>
          </w:p>
        </w:tc>
        <w:tc>
          <w:tcPr>
            <w:tcW w:type="dxa" w:w="3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Benchmark creation, accuracy evaluation, user testing, performance optimization, bug fixing</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Month 6-7</w:t>
            </w:r>
          </w:p>
        </w:tc>
        <w:tc>
          <w:tcPr>
            <w:tcW w:type="dxa" w:w="20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All Members</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Phase 6
Final Delivery</w:t>
            </w:r>
          </w:p>
        </w:tc>
        <w:tc>
          <w:tcPr>
            <w:tcW w:type="dxa" w:w="3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Documentation, report writing, final presentation, deployment, supervisor review</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Month 7-9</w:t>
            </w:r>
          </w:p>
        </w:tc>
        <w:tc>
          <w:tcPr>
            <w:tcW w:type="dxa" w:w="2060"/>
            <w:tcBorders>
              <w:top w:val="single" w:color="AAAAAA" w:sz="1"/>
              <w:left w:val="single" w:color="AAAAAA" w:sz="1"/>
              <w:bottom w:val="single" w:color="AAAAAA" w:sz="1"/>
              <w:right w:val="single" w:color="AAAAAA" w:sz="1"/>
            </w:tcBorders>
            <w:tcMar>
              <w:top w:type="dxa" w:w="80"/>
              <w:left w:type="dxa" w:w="120"/>
              <w:bottom w:type="dxa" w:w="80"/>
              <w:right w:type="dxa" w:w="120"/>
            </w:tcMar>
          </w:tcPr>
          <w:p>
            <w:pPr>
              <w:jc w:val="left"/>
            </w:pPr>
            <w:r>
              <w:rPr>
                <w:rFonts w:ascii="Times New Roman" w:cs="Times New Roman" w:eastAsia="Times New Roman" w:hAnsi="Times New Roman"/>
                <w:sz w:val="22"/>
                <w:szCs w:val="22"/>
              </w:rPr>
              <w:t xml:space="preserve">All Members</w:t>
            </w:r>
          </w:p>
        </w:tc>
      </w:tr>
    </w:tbl>
    <w:p>
      <w:pPr>
        <w:spacing w:after="60" w:before="60"/>
      </w:pPr>
      <w:r>
        <w:t xml:space="preserve"/>
      </w:r>
    </w:p>
    <w:p>
      <w:r>
        <w:br w:type="page"/>
      </w:r>
    </w:p>
    <w:p>
      <w:pPr>
        <w:spacing w:after="120" w:before="240"/>
      </w:pPr>
      <w:r>
        <w:rPr>
          <w:rFonts w:ascii="Times New Roman" w:cs="Times New Roman" w:eastAsia="Times New Roman" w:hAnsi="Times New Roman"/>
          <w:b/>
          <w:bCs/>
          <w:sz w:val="28"/>
          <w:szCs w:val="28"/>
        </w:rPr>
        <w:t xml:space="preserve">References</w:t>
      </w:r>
    </w:p>
    <w:p>
      <w:pPr>
        <w:spacing w:after="80" w:before="80"/>
        <w:jc w:val="both"/>
      </w:pPr>
      <w:r>
        <w:rPr>
          <w:rFonts w:ascii="Times New Roman" w:cs="Times New Roman" w:eastAsia="Times New Roman" w:hAnsi="Times New Roman"/>
          <w:sz w:val="22"/>
          <w:szCs w:val="22"/>
        </w:rPr>
        <w:t xml:space="preserve">[1] Rugemalila, I. E., Cai, W., Zhang, X., Liu, C., &amp; Wang, B. (2026). Curriculum-Aware Retrieval-Augmented Generation for Bilingual Tutoring in Low-Resource Swahili-English Secondary Schools. Technologies, 14(2), 129. https://doi.org/10.3390/technologies14020129</w:t>
      </w:r>
    </w:p>
    <w:p>
      <w:pPr>
        <w:spacing w:after="80" w:before="80"/>
        <w:jc w:val="both"/>
      </w:pPr>
      <w:r>
        <w:rPr>
          <w:rFonts w:ascii="Times New Roman" w:cs="Times New Roman" w:eastAsia="Times New Roman" w:hAnsi="Times New Roman"/>
          <w:sz w:val="22"/>
          <w:szCs w:val="22"/>
        </w:rPr>
        <w:t xml:space="preserve">[2] Lone, N. A. (2026). Evaluating Large Language Models in Retrieval-Augmented Tutoring Systems: Methods and Emerging Tools. SN Computer Science, 7(3), 273. https://doi.org/10.1007/s42979-026-04789-w</w:t>
      </w:r>
    </w:p>
    <w:p>
      <w:pPr>
        <w:spacing w:after="80" w:before="80"/>
        <w:jc w:val="both"/>
      </w:pPr>
      <w:r>
        <w:rPr>
          <w:rFonts w:ascii="Times New Roman" w:cs="Times New Roman" w:eastAsia="Times New Roman" w:hAnsi="Times New Roman"/>
          <w:sz w:val="22"/>
          <w:szCs w:val="22"/>
        </w:rPr>
        <w:t xml:space="preserve">[3] Cazorla, M. et al. (2026). Simulation of teaching behaviours in intelligent tutoring systems: a review using large language models. Artificial Intelligence Review, 59(2), 56. https://doi.org/10.1007/s10462-025-11464-8</w:t>
      </w:r>
    </w:p>
    <w:p>
      <w:pPr>
        <w:spacing w:after="80" w:before="80"/>
        <w:jc w:val="both"/>
      </w:pPr>
      <w:r>
        <w:rPr>
          <w:rFonts w:ascii="Times New Roman" w:cs="Times New Roman" w:eastAsia="Times New Roman" w:hAnsi="Times New Roman"/>
          <w:sz w:val="22"/>
          <w:szCs w:val="22"/>
        </w:rPr>
        <w:t xml:space="preserve">[4] Vu-Minh, A., Nguyen-The, Q., Nguyen, N., Pham, X. L., &amp; Nguyen, A. (2026). Designing a Course-Grounded AI Tutor with Retrieval-Augmented Generation: A DSR Approach to Technical Education. Hawaii International Conference on System Sciences (HICSS 2026), pp. 14–23.</w:t>
      </w:r>
    </w:p>
    <w:p>
      <w:pPr>
        <w:spacing w:after="80" w:before="80"/>
        <w:jc w:val="both"/>
      </w:pPr>
      <w:r>
        <w:rPr>
          <w:rFonts w:ascii="Times New Roman" w:cs="Times New Roman" w:eastAsia="Times New Roman" w:hAnsi="Times New Roman"/>
          <w:sz w:val="22"/>
          <w:szCs w:val="22"/>
        </w:rPr>
        <w:t xml:space="preserve">[5] Liu, Y. et al. (2025). LPITutor: an LLM based personalized intelligent tutoring system using RAG and prompt engineering. PeerJ Computer Science, 11, e2991. https://doi.org/10.7717/peerj-cs.2991</w:t>
      </w:r>
    </w:p>
    <w:p>
      <w:pPr>
        <w:spacing w:after="80" w:before="80"/>
        <w:jc w:val="both"/>
      </w:pPr>
      <w:r>
        <w:rPr>
          <w:rFonts w:ascii="Times New Roman" w:cs="Times New Roman" w:eastAsia="Times New Roman" w:hAnsi="Times New Roman"/>
          <w:sz w:val="22"/>
          <w:szCs w:val="22"/>
        </w:rPr>
        <w:t xml:space="preserve">[6] Moustapha, A. K. (2025). Enhancing Learning Interactions in Intelligent Tutoring Systems with RAG-Based Dynamic Question Answering: A Case Study on Quadratic Equation Solving. Universite du Quebec en Outaouais, Departement d'informatique et d'ingenierie, 75 p.</w:t>
      </w:r>
    </w:p>
    <w:p>
      <w:pPr>
        <w:spacing w:after="80" w:before="80"/>
        <w:jc w:val="both"/>
      </w:pPr>
      <w:r>
        <w:rPr>
          <w:rFonts w:ascii="Times New Roman" w:cs="Times New Roman" w:eastAsia="Times New Roman" w:hAnsi="Times New Roman"/>
          <w:sz w:val="22"/>
          <w:szCs w:val="22"/>
        </w:rPr>
        <w:t xml:space="preserve">[7] Wahid, R. A. et al. (2025). Automated Generation of Curriculum-Aligned Multiple-Choice Questions for Malaysian Secondary Mathematics Using Generative AI. arXiv preprint arXiv:2508.04442.</w:t>
      </w:r>
    </w:p>
    <w:p>
      <w:pPr>
        <w:spacing w:after="80" w:before="80"/>
        <w:jc w:val="both"/>
      </w:pPr>
      <w:r>
        <w:rPr>
          <w:rFonts w:ascii="Times New Roman" w:cs="Times New Roman" w:eastAsia="Times New Roman" w:hAnsi="Times New Roman"/>
          <w:sz w:val="22"/>
          <w:szCs w:val="22"/>
        </w:rPr>
        <w:t xml:space="preserve">[8] Salahuddin, L. (2025). AI-Powered Tutoring System for Automatic Notes Summarization and Quiz Generation. International Journal of Research and Innovation in Social Science (IJRISS), 9(10). https://doi.org/10.47772/IJRISS.2025.910000097</w:t>
      </w:r>
    </w:p>
    <w:p>
      <w:pPr>
        <w:spacing w:after="80" w:before="80"/>
        <w:jc w:val="both"/>
      </w:pPr>
      <w:r>
        <w:rPr>
          <w:rFonts w:ascii="Times New Roman" w:cs="Times New Roman" w:eastAsia="Times New Roman" w:hAnsi="Times New Roman"/>
          <w:sz w:val="22"/>
          <w:szCs w:val="22"/>
        </w:rPr>
        <w:t xml:space="preserve">[9] Tyndall, E., Gayheart, C., Some, A., Genz, J., Wagner, T., &amp; Langhals, B. (2025). Impact of retrieval augmented generation and large language model complexity on undergraduate exams created and taken by AI agents. Data &amp; Policy. https://doi.org/10.1017/dap.2025.10024</w:t>
      </w:r>
    </w:p>
    <w:p>
      <w:pPr>
        <w:spacing w:after="80" w:before="80"/>
        <w:jc w:val="both"/>
      </w:pPr>
      <w:r>
        <w:rPr>
          <w:rFonts w:ascii="Times New Roman" w:cs="Times New Roman" w:eastAsia="Times New Roman" w:hAnsi="Times New Roman"/>
          <w:sz w:val="22"/>
          <w:szCs w:val="22"/>
        </w:rPr>
        <w:t xml:space="preserve">[10] Modran, H. A. et al. (2025). LLM Intelligent Agent Tutoring in Higher Education Courses Using a RAG Approach. In: Futureproofing Engineering Education for Global Responsibility. ICL 2024. Lecture Notes in Networks and Systems, vol 1281. Springer, Cham. https://doi.org/10.1007/978-3-031-83520-9_54</w:t>
      </w:r>
    </w:p>
    <w:p>
      <w:pPr>
        <w:spacing w:after="80" w:before="80"/>
        <w:jc w:val="both"/>
      </w:pPr>
      <w:r>
        <w:rPr>
          <w:rFonts w:ascii="Times New Roman" w:cs="Times New Roman" w:eastAsia="Times New Roman" w:hAnsi="Times New Roman"/>
          <w:sz w:val="22"/>
          <w:szCs w:val="22"/>
        </w:rPr>
        <w:t xml:space="preserve">[11] Lu, J., Li, J., Cowley, H., Bonnici, V., &amp; Zhang, Z. (2025). A novel framework for educational Q&amp;A: Leveraging RAG and Code Interpreters for knowledge retrieval and logical computation. PLOS ONE. https://doi.org/10.1371/journal.pone.0337361</w:t>
      </w:r>
    </w:p>
    <w:p>
      <w:pPr>
        <w:spacing w:after="80" w:before="80"/>
        <w:jc w:val="both"/>
      </w:pPr>
      <w:r>
        <w:rPr>
          <w:rFonts w:ascii="Times New Roman" w:cs="Times New Roman" w:eastAsia="Times New Roman" w:hAnsi="Times New Roman"/>
          <w:sz w:val="22"/>
          <w:szCs w:val="22"/>
        </w:rPr>
        <w:t xml:space="preserve">[12] Wu, B. et al. (2024). HiTA: A RAG-Based Educational Platform that Centers Educators in the Instructional Loop. In: Artificial Intelligence in Education, AIED 2024. Springer, Cham, pp. 405-412. https://doi.org/10.1007/978-3-031-64299-9_37</w:t>
      </w:r>
    </w:p>
    <w:p>
      <w:pPr>
        <w:spacing w:after="80" w:before="80"/>
        <w:jc w:val="both"/>
      </w:pPr>
      <w:r>
        <w:rPr>
          <w:rFonts w:ascii="Times New Roman" w:cs="Times New Roman" w:eastAsia="Times New Roman" w:hAnsi="Times New Roman"/>
          <w:sz w:val="22"/>
          <w:szCs w:val="22"/>
        </w:rPr>
        <w:t xml:space="preserve">[13] Mulla, A. et al. (2025). AI-Powered Exam Evaluation System for Educational Institutions. International Journal of Multidisciplinary Research in Science, Engineering, Technology and Management (IJMRSETM), 12(5), 1587-1594.</w:t>
      </w:r>
    </w:p>
    <w:p>
      <w:pPr>
        <w:spacing w:after="80" w:before="80"/>
        <w:jc w:val="both"/>
      </w:pPr>
      <w:r>
        <w:rPr>
          <w:rFonts w:ascii="Times New Roman" w:cs="Times New Roman" w:eastAsia="Times New Roman" w:hAnsi="Times New Roman"/>
          <w:sz w:val="22"/>
          <w:szCs w:val="22"/>
        </w:rPr>
        <w:t xml:space="preserve">[14] Srivastava, U., Battu, A., &amp; Shokeen, S. (2025). AI-Powered Chatbot for College Information Retrieval. SSRN. https://doi.org/10.2139/ssrn.5866682</w:t>
      </w:r>
    </w:p>
    <w:p>
      <w:pPr>
        <w:spacing w:after="80" w:before="80"/>
        <w:jc w:val="both"/>
      </w:pPr>
      <w:r>
        <w:rPr>
          <w:rFonts w:ascii="Times New Roman" w:cs="Times New Roman" w:eastAsia="Times New Roman" w:hAnsi="Times New Roman"/>
          <w:sz w:val="22"/>
          <w:szCs w:val="22"/>
        </w:rPr>
        <w:t xml:space="preserve">[15] Shruthi, M. K., Eedara, T., Suddamshetty, M., &amp; Ravva, A. (2025). AI Powered Document Processing System Using LangChain &amp; Semantic Search. SSRN. https://doi.org/10.2139/ssrn.5195643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2026-06-04T03:31:56.521Z</dcterms:created>
  <dcterms:modified xsi:type="dcterms:W3CDTF">2026-06-04T03:31:56.522Z</dcterms:modified>
</cp:coreProperties>
</file>

<file path=docProps/custom.xml><?xml version="1.0" encoding="utf-8"?>
<Properties xmlns="http://schemas.openxmlformats.org/officeDocument/2006/custom-properties" xmlns:vt="http://schemas.openxmlformats.org/officeDocument/2006/docPropsVTypes"/>
</file>