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shd w:fill="2F8F2F"/>
          </w:tcPr>
          <w:p>
            <w:r>
              <w:rPr>
                <w:sz w:val="0"/>
              </w:rPr>
              <w:t xml:space="preserve"> </w:t>
            </w:r>
          </w:p>
        </w:tc>
        <w:tc>
          <w:tcPr>
            <w:tcW w:type="dxa" w:w="7416"/>
            <w:shd w:fill="8B0000"/>
          </w:tcPr>
          <w:p>
            <w:r>
              <w:rPr>
                <w:sz w:val="0"/>
              </w:rPr>
              <w:t xml:space="preserve"> </w:t>
            </w:r>
          </w:p>
        </w:tc>
      </w:tr>
    </w:tbl>
    <w:p>
      <w:pPr>
        <w:jc w:val="left"/>
      </w:pPr>
      <w:r>
        <w:rPr>
          <w:rFonts w:ascii="Arial" w:hAnsi="Arial"/>
          <w:b/>
          <w:sz w:val="32"/>
        </w:rPr>
        <w:t>Union Meat Group – BREAKEVEN SUMMARY REPORT</w:t>
      </w:r>
    </w:p>
    <w:p>
      <w:pPr>
        <w:jc w:val="left"/>
      </w:pPr>
      <w:r>
        <w:rPr>
          <w:rFonts w:ascii="Arial" w:hAnsi="Arial"/>
          <w:b/>
          <w:sz w:val="18"/>
        </w:rPr>
        <w:t>Prepared by: Solomon    Date: 16.04.2026</w:t>
      </w:r>
    </w:p>
    <w:p>
      <w:pPr>
        <w:jc w:val="left"/>
      </w:pPr>
      <w:r>
        <w:rPr>
          <w:rFonts w:ascii="Arial" w:hAnsi="Arial"/>
          <w:b/>
          <w:sz w:val="18"/>
        </w:rPr>
        <w:t>Report Date: 16.04.2026</w:t>
      </w:r>
    </w:p>
    <w:p>
      <w:pPr>
        <w:jc w:val="left"/>
      </w:pPr>
      <w:r>
        <w:rPr>
          <w:rFonts w:ascii="Arial" w:hAnsi="Arial"/>
          <w:b/>
          <w:sz w:val="18"/>
        </w:rPr>
        <w:t>Month/Year: 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EFEFEF"/>
          </w:tcPr>
          <w:p>
            <w:pPr>
              <w:jc w:val="left"/>
            </w:pPr>
            <w:r>
              <w:t>Index</w:t>
            </w:r>
          </w:p>
        </w:tc>
        <w:tc>
          <w:tcPr>
            <w:tcW w:type="dxa" w:w="2966"/>
            <w:shd w:fill="EFEFEF"/>
          </w:tcPr>
          <w:p>
            <w:pPr>
              <w:jc w:val="left"/>
            </w:pPr>
            <w:r>
              <w:t>Metric</w:t>
            </w:r>
          </w:p>
        </w:tc>
        <w:tc>
          <w:tcPr>
            <w:tcW w:type="dxa" w:w="2966"/>
            <w:shd w:fill="EFEFEF"/>
          </w:tcPr>
          <w:p>
            <w:pPr>
              <w:jc w:val="left"/>
            </w:pPr>
            <w:r>
              <w:t>Quantity (Tonnes)</w:t>
            </w:r>
          </w:p>
        </w:tc>
        <w:tc>
          <w:tcPr>
            <w:tcW w:type="dxa" w:w="2966"/>
            <w:shd w:fill="EFEFEF"/>
          </w:tcPr>
          <w:p>
            <w:pPr>
              <w:jc w:val="left"/>
            </w:pPr>
            <w:r>
              <w:t>USD (Total)</w:t>
            </w:r>
          </w:p>
        </w:tc>
        <w:tc>
          <w:tcPr>
            <w:tcW w:type="dxa" w:w="2966"/>
            <w:shd w:fill="EFEFEF"/>
          </w:tcPr>
          <w:p>
            <w:pPr>
              <w:jc w:val="left"/>
            </w:pPr>
            <w:r>
              <w:t>Percentage</w:t>
            </w:r>
          </w:p>
        </w:tc>
      </w:tr>
      <w:tr>
        <w:tc>
          <w:tcPr>
            <w:tcW w:type="dxa" w:w="2966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Break Even Point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150.00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86,776.85</w:t>
            </w:r>
          </w:p>
        </w:tc>
        <w:tc>
          <w:tcPr>
            <w:tcW w:type="dxa" w:w="2966"/>
          </w:tcPr>
          <w:p>
            <w:pPr>
              <w:jc w:val="left"/>
            </w:pPr>
            <w:r/>
          </w:p>
        </w:tc>
      </w:tr>
      <w:tr>
        <w:tc>
          <w:tcPr>
            <w:tcW w:type="dxa" w:w="2966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Total Booked Turnover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70.50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364,200.00</w:t>
            </w:r>
          </w:p>
        </w:tc>
        <w:tc>
          <w:tcPr>
            <w:tcW w:type="dxa" w:w="2966"/>
          </w:tcPr>
          <w:p>
            <w:pPr>
              <w:jc w:val="left"/>
            </w:pPr>
            <w:r/>
          </w:p>
        </w:tc>
      </w:tr>
      <w:tr>
        <w:tc>
          <w:tcPr>
            <w:tcW w:type="dxa" w:w="2966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Projected Turnover (Based on Bookings)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70.50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364,200.00</w:t>
            </w:r>
          </w:p>
        </w:tc>
        <w:tc>
          <w:tcPr>
            <w:tcW w:type="dxa" w:w="2966"/>
          </w:tcPr>
          <w:p>
            <w:pPr>
              <w:jc w:val="left"/>
            </w:pPr>
            <w:r/>
          </w:p>
        </w:tc>
      </w:tr>
      <w:tr>
        <w:tc>
          <w:tcPr>
            <w:tcW w:type="dxa" w:w="2966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Total Delivered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20.00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112,000.00</w:t>
            </w:r>
          </w:p>
        </w:tc>
        <w:tc>
          <w:tcPr>
            <w:tcW w:type="dxa" w:w="2966"/>
          </w:tcPr>
          <w:p>
            <w:pPr>
              <w:jc w:val="left"/>
            </w:pPr>
            <w:r/>
          </w:p>
        </w:tc>
      </w:tr>
      <w:tr>
        <w:tc>
          <w:tcPr>
            <w:tcW w:type="dxa" w:w="2966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Projected Turnover (Based on Delivered)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20.00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112,000.00</w:t>
            </w:r>
          </w:p>
        </w:tc>
        <w:tc>
          <w:tcPr>
            <w:tcW w:type="dxa" w:w="2966"/>
          </w:tcPr>
          <w:p>
            <w:pPr>
              <w:jc w:val="left"/>
            </w:pPr>
            <w:r/>
          </w:p>
        </w:tc>
      </w:tr>
      <w:tr>
        <w:tc>
          <w:tcPr>
            <w:tcW w:type="dxa" w:w="2966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% Booked vs Breakeven Point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47.00%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47.00%</w:t>
            </w:r>
          </w:p>
        </w:tc>
      </w:tr>
      <w:tr>
        <w:tc>
          <w:tcPr>
            <w:tcW w:type="dxa" w:w="2966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% Delivered vs Breakeven Point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13.33%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966"/>
          </w:tcPr>
          <w:p>
            <w:pPr>
              <w:jc w:val="left"/>
            </w:pPr>
            <w:r>
              <w:t>13.33%</w:t>
            </w:r>
          </w:p>
        </w:tc>
      </w:tr>
    </w:tbl>
    <w:sectPr w:rsidR="00FC693F" w:rsidRPr="0006063C" w:rsidSect="00034616">
      <w:pgSz w:w="15840" w:h="12240" w:orient="landscape"/>
      <w:pgMar w:top="648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