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rPr>
          <w:rFonts w:ascii="Times New Roman" w:cs="Times New Roman" w:eastAsia="Times New Roman" w:hAnsi="Times New Roman"/>
          <w:b/>
          <w:bCs/>
          <w:sz w:val="32"/>
          <w:szCs w:val="32"/>
        </w:rPr>
        <w:t xml:space="preserve">Тестирование диаграммы возможностей пользователя</w:t>
      </w:r>
    </w:p>
    <w:p>
      <w:pPr>
        <w:spacing w:after="120" w:line="300"/>
        <w:ind w:firstLine="720"/>
        <w:jc w:val="both"/>
      </w:pPr>
      <w:r>
        <w:rPr>
          <w:rFonts w:ascii="Times New Roman" w:cs="Times New Roman" w:eastAsia="Times New Roman" w:hAnsi="Times New Roman"/>
          <w:sz w:val="24"/>
          <w:szCs w:val="24"/>
        </w:rPr>
        <w:t xml:space="preserve">Диаграмма возможностей пользователя описывает поведение разрабатываемого приложения в виде набора связанных блок-схем, охватывающих запуск приложения и первичную настройку профиля, синхронизацию данных с сайтами курсов, работу с календарём и списком задач, редактирование карточки задания и заметок, настройку уведомлений и выход из приложения. Для проверки корректности описанного поведения диаграмма была подвергнута структурному тестированию: каждая блок-схема рассмотрена как ориентированный граф, в котором действиям соответствуют прямоугольники, а решениям — ромбы; на основе этого графа построен набор тестов, гарантирующий обход всех ветвей.</w:t>
      </w:r>
    </w:p>
    <w:p>
      <w:pPr>
        <w:pStyle w:val="Heading2"/>
        <w:spacing w:after="160" w:before="280"/>
      </w:pPr>
      <w:r>
        <w:rPr>
          <w:rFonts w:ascii="Times New Roman" w:cs="Times New Roman" w:eastAsia="Times New Roman" w:hAnsi="Times New Roman"/>
          <w:b/>
          <w:bCs/>
          <w:sz w:val="28"/>
          <w:szCs w:val="28"/>
        </w:rPr>
        <w:t xml:space="preserve">Сведение диаграммы к графу управления</w:t>
      </w:r>
    </w:p>
    <w:p>
      <w:pPr>
        <w:spacing w:after="120" w:line="300"/>
        <w:ind w:firstLine="720"/>
        <w:jc w:val="both"/>
      </w:pPr>
      <w:r>
        <w:rPr>
          <w:rFonts w:ascii="Times New Roman" w:cs="Times New Roman" w:eastAsia="Times New Roman" w:hAnsi="Times New Roman"/>
          <w:sz w:val="24"/>
          <w:szCs w:val="24"/>
        </w:rPr>
        <w:t xml:space="preserve">На первом этапе из всех блок-схем выделены точки ветвления, поскольку именно они определяют необходимое число тестов. Всего в диаграмме обнаружено шестнадцать решений, объединённых в пять сценариев:</w:t>
      </w:r>
    </w:p>
    <w:p>
      <w:pPr>
        <w:spacing w:after="120" w:line="300"/>
        <w:jc w:val="both"/>
      </w:pPr>
      <w:r>
        <w:rPr>
          <w:rFonts w:ascii="Times New Roman" w:cs="Times New Roman" w:eastAsia="Times New Roman" w:hAnsi="Times New Roman"/>
          <w:sz w:val="24"/>
          <w:szCs w:val="24"/>
        </w:rPr>
        <w:t xml:space="preserve">В сценарии запуска приложения и первичной настройки:</w:t>
      </w:r>
    </w:p>
    <w:p>
      <w:pPr>
        <w:pStyle w:val="ListParagraph"/>
        <w:numPr>
          <w:ilvl w:val="0"/>
          <w:numId w:val="2"/>
        </w:numPr>
        <w:spacing w:after="80" w:line="300"/>
        <w:jc w:val="both"/>
      </w:pPr>
      <w:r>
        <w:rPr>
          <w:rFonts w:ascii="Times New Roman" w:cs="Times New Roman" w:eastAsia="Times New Roman" w:hAnsi="Times New Roman"/>
          <w:sz w:val="24"/>
          <w:szCs w:val="24"/>
        </w:rPr>
        <w:t xml:space="preserve">«Профиль настроен?» — переход к регистрации или сразу к загрузке учебного плана;</w:t>
      </w:r>
    </w:p>
    <w:p>
      <w:pPr>
        <w:pStyle w:val="ListParagraph"/>
        <w:numPr>
          <w:ilvl w:val="0"/>
          <w:numId w:val="2"/>
        </w:numPr>
        <w:spacing w:after="80" w:line="300"/>
        <w:jc w:val="both"/>
      </w:pPr>
      <w:r>
        <w:rPr>
          <w:rFonts w:ascii="Times New Roman" w:cs="Times New Roman" w:eastAsia="Times New Roman" w:hAnsi="Times New Roman"/>
          <w:sz w:val="24"/>
          <w:szCs w:val="24"/>
        </w:rPr>
        <w:t xml:space="preserve">«Есть сохранённый профиль?» — выбор ветви повторного запуска;</w:t>
      </w:r>
    </w:p>
    <w:p>
      <w:pPr>
        <w:pStyle w:val="ListParagraph"/>
        <w:numPr>
          <w:ilvl w:val="0"/>
          <w:numId w:val="2"/>
        </w:numPr>
        <w:spacing w:after="80" w:line="300"/>
        <w:jc w:val="both"/>
      </w:pPr>
      <w:r>
        <w:rPr>
          <w:rFonts w:ascii="Times New Roman" w:cs="Times New Roman" w:eastAsia="Times New Roman" w:hAnsi="Times New Roman"/>
          <w:sz w:val="24"/>
          <w:szCs w:val="24"/>
        </w:rPr>
        <w:t xml:space="preserve">«Данные заполнены корректно?» — составное решение, объединяющее проверки ФИО, группы и учётных данных spbstu.ru;</w:t>
      </w:r>
    </w:p>
    <w:p>
      <w:pPr>
        <w:pStyle w:val="ListParagraph"/>
        <w:numPr>
          <w:ilvl w:val="0"/>
          <w:numId w:val="2"/>
        </w:numPr>
        <w:spacing w:after="80" w:line="300"/>
        <w:jc w:val="both"/>
      </w:pPr>
      <w:r>
        <w:rPr>
          <w:rFonts w:ascii="Times New Roman" w:cs="Times New Roman" w:eastAsia="Times New Roman" w:hAnsi="Times New Roman"/>
          <w:sz w:val="24"/>
          <w:szCs w:val="24"/>
        </w:rPr>
        <w:t xml:space="preserve">«Ввод корректен?» — приём введённого номера группы или возврат к повторному вводу.</w:t>
      </w:r>
    </w:p>
    <w:p>
      <w:pPr>
        <w:spacing w:after="120" w:line="300"/>
        <w:jc w:val="both"/>
      </w:pPr>
      <w:r>
        <w:rPr>
          <w:rFonts w:ascii="Times New Roman" w:cs="Times New Roman" w:eastAsia="Times New Roman" w:hAnsi="Times New Roman"/>
          <w:sz w:val="24"/>
          <w:szCs w:val="24"/>
        </w:rPr>
        <w:t xml:space="preserve">В сценарии синхронизации данных:</w:t>
      </w:r>
    </w:p>
    <w:p>
      <w:pPr>
        <w:pStyle w:val="ListParagraph"/>
        <w:numPr>
          <w:ilvl w:val="0"/>
          <w:numId w:val="2"/>
        </w:numPr>
        <w:spacing w:after="80" w:line="300"/>
        <w:jc w:val="both"/>
      </w:pPr>
      <w:r>
        <w:rPr>
          <w:rFonts w:ascii="Times New Roman" w:cs="Times New Roman" w:eastAsia="Times New Roman" w:hAnsi="Times New Roman"/>
          <w:sz w:val="24"/>
          <w:szCs w:val="24"/>
        </w:rPr>
        <w:t xml:space="preserve">«Есть интернет?» — выбор между онлайн- и офлайн-режимом;</w:t>
      </w:r>
    </w:p>
    <w:p>
      <w:pPr>
        <w:pStyle w:val="ListParagraph"/>
        <w:numPr>
          <w:ilvl w:val="0"/>
          <w:numId w:val="2"/>
        </w:numPr>
        <w:spacing w:after="80" w:line="300"/>
        <w:jc w:val="both"/>
      </w:pPr>
      <w:r>
        <w:rPr>
          <w:rFonts w:ascii="Times New Roman" w:cs="Times New Roman" w:eastAsia="Times New Roman" w:hAnsi="Times New Roman"/>
          <w:sz w:val="24"/>
          <w:szCs w:val="24"/>
        </w:rPr>
        <w:t xml:space="preserve">«Есть локально сохранённые задачи?» — возможность работы без сети;</w:t>
      </w:r>
    </w:p>
    <w:p>
      <w:pPr>
        <w:pStyle w:val="ListParagraph"/>
        <w:numPr>
          <w:ilvl w:val="0"/>
          <w:numId w:val="2"/>
        </w:numPr>
        <w:spacing w:after="80" w:line="300"/>
        <w:jc w:val="both"/>
      </w:pPr>
      <w:r>
        <w:rPr>
          <w:rFonts w:ascii="Times New Roman" w:cs="Times New Roman" w:eastAsia="Times New Roman" w:hAnsi="Times New Roman"/>
          <w:sz w:val="24"/>
          <w:szCs w:val="24"/>
        </w:rPr>
        <w:t xml:space="preserve">«Авторизация успешна?» — обработка ошибок авторизации;</w:t>
      </w:r>
    </w:p>
    <w:p>
      <w:pPr>
        <w:pStyle w:val="ListParagraph"/>
        <w:numPr>
          <w:ilvl w:val="0"/>
          <w:numId w:val="2"/>
        </w:numPr>
        <w:spacing w:after="80" w:line="300"/>
        <w:jc w:val="both"/>
      </w:pPr>
      <w:r>
        <w:rPr>
          <w:rFonts w:ascii="Times New Roman" w:cs="Times New Roman" w:eastAsia="Times New Roman" w:hAnsi="Times New Roman"/>
          <w:sz w:val="24"/>
          <w:szCs w:val="24"/>
        </w:rPr>
        <w:t xml:space="preserve">«Найдены новые или изменённые задачи?» — необходимость обновления локального списка;</w:t>
      </w:r>
    </w:p>
    <w:p>
      <w:pPr>
        <w:pStyle w:val="ListParagraph"/>
        <w:numPr>
          <w:ilvl w:val="0"/>
          <w:numId w:val="2"/>
        </w:numPr>
        <w:spacing w:after="80" w:line="300"/>
        <w:jc w:val="both"/>
      </w:pPr>
      <w:r>
        <w:rPr>
          <w:rFonts w:ascii="Times New Roman" w:cs="Times New Roman" w:eastAsia="Times New Roman" w:hAnsi="Times New Roman"/>
          <w:sz w:val="24"/>
          <w:szCs w:val="24"/>
        </w:rPr>
        <w:t xml:space="preserve">«Есть конфликт или дубликат?» — необходимость пользовательского разрешения конфликта.</w:t>
      </w:r>
    </w:p>
    <w:p>
      <w:pPr>
        <w:spacing w:after="120" w:line="300"/>
        <w:jc w:val="both"/>
      </w:pPr>
      <w:r>
        <w:rPr>
          <w:rFonts w:ascii="Times New Roman" w:cs="Times New Roman" w:eastAsia="Times New Roman" w:hAnsi="Times New Roman"/>
          <w:sz w:val="24"/>
          <w:szCs w:val="24"/>
        </w:rPr>
        <w:t xml:space="preserve">В сценариях календаря, карточки задачи, заметок, уведомлений и выхода:</w:t>
      </w:r>
    </w:p>
    <w:p>
      <w:pPr>
        <w:pStyle w:val="ListParagraph"/>
        <w:numPr>
          <w:ilvl w:val="0"/>
          <w:numId w:val="2"/>
        </w:numPr>
        <w:spacing w:after="80" w:line="300"/>
        <w:jc w:val="both"/>
      </w:pPr>
      <w:r>
        <w:rPr>
          <w:rFonts w:ascii="Times New Roman" w:cs="Times New Roman" w:eastAsia="Times New Roman" w:hAnsi="Times New Roman"/>
          <w:sz w:val="24"/>
          <w:szCs w:val="24"/>
        </w:rPr>
        <w:t xml:space="preserve">«На выбранную дату есть задачи?» — отображение списка задач или сообщения об их отсутствии;</w:t>
      </w:r>
    </w:p>
    <w:p>
      <w:pPr>
        <w:pStyle w:val="ListParagraph"/>
        <w:numPr>
          <w:ilvl w:val="0"/>
          <w:numId w:val="2"/>
        </w:numPr>
        <w:spacing w:after="80" w:line="300"/>
        <w:jc w:val="both"/>
      </w:pPr>
      <w:r>
        <w:rPr>
          <w:rFonts w:ascii="Times New Roman" w:cs="Times New Roman" w:eastAsia="Times New Roman" w:hAnsi="Times New Roman"/>
          <w:sz w:val="24"/>
          <w:szCs w:val="24"/>
        </w:rPr>
        <w:t xml:space="preserve">«Пользователь выбрал задачу?» — открытие карточки задания;</w:t>
      </w:r>
    </w:p>
    <w:p>
      <w:pPr>
        <w:pStyle w:val="ListParagraph"/>
        <w:numPr>
          <w:ilvl w:val="0"/>
          <w:numId w:val="2"/>
        </w:numPr>
        <w:spacing w:after="80" w:line="300"/>
        <w:jc w:val="both"/>
      </w:pPr>
      <w:r>
        <w:rPr>
          <w:rFonts w:ascii="Times New Roman" w:cs="Times New Roman" w:eastAsia="Times New Roman" w:hAnsi="Times New Roman"/>
          <w:sz w:val="24"/>
          <w:szCs w:val="24"/>
        </w:rPr>
        <w:t xml:space="preserve">«Подтвердить изменение статуса?» — фиксация выполнения задачи;</w:t>
      </w:r>
    </w:p>
    <w:p>
      <w:pPr>
        <w:pStyle w:val="ListParagraph"/>
        <w:numPr>
          <w:ilvl w:val="0"/>
          <w:numId w:val="2"/>
        </w:numPr>
        <w:spacing w:after="80" w:line="300"/>
        <w:jc w:val="both"/>
      </w:pPr>
      <w:r>
        <w:rPr>
          <w:rFonts w:ascii="Times New Roman" w:cs="Times New Roman" w:eastAsia="Times New Roman" w:hAnsi="Times New Roman"/>
          <w:sz w:val="24"/>
          <w:szCs w:val="24"/>
        </w:rPr>
        <w:t xml:space="preserve">«Заметка уже существует?» — создание новой заметки или редактирование имеющейся;</w:t>
      </w:r>
    </w:p>
    <w:p>
      <w:pPr>
        <w:pStyle w:val="ListParagraph"/>
        <w:numPr>
          <w:ilvl w:val="0"/>
          <w:numId w:val="2"/>
        </w:numPr>
        <w:spacing w:after="80" w:line="300"/>
        <w:jc w:val="both"/>
      </w:pPr>
      <w:r>
        <w:rPr>
          <w:rFonts w:ascii="Times New Roman" w:cs="Times New Roman" w:eastAsia="Times New Roman" w:hAnsi="Times New Roman"/>
          <w:sz w:val="24"/>
          <w:szCs w:val="24"/>
        </w:rPr>
        <w:t xml:space="preserve">«Удалить заметку?» — операция удаления;</w:t>
      </w:r>
    </w:p>
    <w:p>
      <w:pPr>
        <w:pStyle w:val="ListParagraph"/>
        <w:numPr>
          <w:ilvl w:val="0"/>
          <w:numId w:val="2"/>
        </w:numPr>
        <w:spacing w:after="80" w:line="300"/>
        <w:jc w:val="both"/>
      </w:pPr>
      <w:r>
        <w:rPr>
          <w:rFonts w:ascii="Times New Roman" w:cs="Times New Roman" w:eastAsia="Times New Roman" w:hAnsi="Times New Roman"/>
          <w:sz w:val="24"/>
          <w:szCs w:val="24"/>
        </w:rPr>
        <w:t xml:space="preserve">«Разрешение на уведомления выдано?» и «Разрешение системы получено?» — активация уведомлений;</w:t>
      </w:r>
    </w:p>
    <w:p>
      <w:pPr>
        <w:pStyle w:val="ListParagraph"/>
        <w:numPr>
          <w:ilvl w:val="0"/>
          <w:numId w:val="2"/>
        </w:numPr>
        <w:spacing w:after="80" w:line="300"/>
        <w:jc w:val="both"/>
      </w:pPr>
      <w:r>
        <w:rPr>
          <w:rFonts w:ascii="Times New Roman" w:cs="Times New Roman" w:eastAsia="Times New Roman" w:hAnsi="Times New Roman"/>
          <w:sz w:val="24"/>
          <w:szCs w:val="24"/>
        </w:rPr>
        <w:t xml:space="preserve">«Подтверждение выхода» — завершение сеанса или возврат на главный экран.</w:t>
      </w:r>
    </w:p>
    <w:p>
      <w:pPr>
        <w:pStyle w:val="Heading2"/>
        <w:spacing w:after="160" w:before="280"/>
      </w:pPr>
      <w:r>
        <w:rPr>
          <w:rFonts w:ascii="Times New Roman" w:cs="Times New Roman" w:eastAsia="Times New Roman" w:hAnsi="Times New Roman"/>
          <w:b/>
          <w:bCs/>
          <w:sz w:val="28"/>
          <w:szCs w:val="28"/>
        </w:rPr>
        <w:t xml:space="preserve">Применённые методы тестирования</w:t>
      </w:r>
    </w:p>
    <w:p>
      <w:pPr>
        <w:spacing w:after="120" w:line="300"/>
        <w:ind w:firstLine="720"/>
        <w:jc w:val="both"/>
      </w:pPr>
      <w:r>
        <w:rPr>
          <w:rFonts w:ascii="Times New Roman" w:cs="Times New Roman" w:eastAsia="Times New Roman" w:hAnsi="Times New Roman"/>
          <w:sz w:val="24"/>
          <w:szCs w:val="24"/>
        </w:rPr>
        <w:t xml:space="preserve">Для построения набора тестов применены два метода: покрытие решений как основной структурный критерий и эквивалентное разбиение для входных данных полей. Выбор обусловлен тем, что покрытие решений автоматически обеспечивает выполнение каждого действия диаграммы и каждой ветви каждого решения, а эквивалентное разбиение позволяет дополнительно проверить реакцию приложения на типичные категории корректных и некорректных входных данных, не зависящие от структуры графа.</w:t>
      </w:r>
    </w:p>
    <w:p>
      <w:pPr>
        <w:spacing w:after="120" w:line="300"/>
        <w:ind w:firstLine="720"/>
        <w:jc w:val="both"/>
      </w:pPr>
      <w:r>
        <w:rPr>
          <w:rFonts w:ascii="Times New Roman" w:cs="Times New Roman" w:eastAsia="Times New Roman" w:hAnsi="Times New Roman"/>
          <w:sz w:val="24"/>
          <w:szCs w:val="24"/>
        </w:rPr>
        <w:t xml:space="preserve">Третьим методом, применённым к составному решению «Данные заполнены корректно?», является комбинаторное покрытие условий. Это решение объединяет три независимые проверки: непустота поля ФИО, наличие выбранного номера группы и соответствие пары логин/пароль spbstu.ru установленным требованиям. Поскольку при покрытии решений достаточно одной комбинации значений на ветвь «истина» и одной на ветвь «ложь», такая стратегия пропускает ситуации, в которых ошибка маскируется одновременным нарушением нескольких условий. Для данного ромба построены все восемь комбинаций значений входящих в него подусловий.</w:t>
      </w:r>
    </w:p>
    <w:p>
      <w:pPr>
        <w:spacing w:after="120" w:line="300"/>
        <w:ind w:firstLine="720"/>
        <w:jc w:val="both"/>
      </w:pPr>
      <w:r>
        <w:rPr>
          <w:rFonts w:ascii="Times New Roman" w:cs="Times New Roman" w:eastAsia="Times New Roman" w:hAnsi="Times New Roman"/>
          <w:sz w:val="24"/>
          <w:szCs w:val="24"/>
        </w:rPr>
        <w:t xml:space="preserve">Полное покрытие путей в графе не применялось: диаграмма содержит циклы — возврат к вводу номера группы при некорректном вводе, повторный запрос учётных данных при неуспешной авторизации, повторная синхронизация при появлении сети — из-за чего число путей в графе бесконечно. В качестве компромисса выбрано покрытие решений, дополненное комбинаторным покрытием условий для тех ромбов, в которых это оправдано.</w:t>
      </w:r>
    </w:p>
    <w:p>
      <w:pPr>
        <w:pStyle w:val="Heading2"/>
        <w:spacing w:after="160" w:before="280"/>
      </w:pPr>
      <w:r>
        <w:rPr>
          <w:rFonts w:ascii="Times New Roman" w:cs="Times New Roman" w:eastAsia="Times New Roman" w:hAnsi="Times New Roman"/>
          <w:b/>
          <w:bCs/>
          <w:sz w:val="28"/>
          <w:szCs w:val="28"/>
        </w:rPr>
        <w:t xml:space="preserve">Эквивалентные классы входных данных</w:t>
      </w:r>
    </w:p>
    <w:p>
      <w:pPr>
        <w:spacing w:after="120" w:line="300"/>
        <w:ind w:firstLine="720"/>
        <w:jc w:val="both"/>
      </w:pPr>
      <w:r>
        <w:rPr>
          <w:rFonts w:ascii="Times New Roman" w:cs="Times New Roman" w:eastAsia="Times New Roman" w:hAnsi="Times New Roman"/>
          <w:sz w:val="24"/>
          <w:szCs w:val="24"/>
        </w:rPr>
        <w:t xml:space="preserve">Для каждого поля ввода, упомянутого в диаграмме, входное пространство разбито на правильные и неправильные классы эквивалентности. Дополнительно для числовых и строковых полей выделены граничные значения, на которых вероятность обнаружения ошибки максимальна.</w:t>
      </w:r>
    </w:p>
    <w:p>
      <w:pPr>
        <w:spacing w:after="120" w:line="300"/>
        <w:jc w:val="center"/>
      </w:pPr>
      <w:r>
        <w:rPr>
          <w:rFonts w:ascii="Times New Roman" w:cs="Times New Roman" w:eastAsia="Times New Roman" w:hAnsi="Times New Roman"/>
          <w:i/>
          <w:iCs/>
          <w:sz w:val="24"/>
          <w:szCs w:val="24"/>
        </w:rPr>
        <w:t xml:space="preserve">Таблица 1 — Эквивалентные классы входных данных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3000"/>
        <w:gridCol w:w="1860"/>
      </w:tblGrid>
      <w:tr>
        <w:trPr>
          <w:tblHeader/>
        </w:trPr>
        <w:tc>
          <w:tcPr>
            <w:tcW w:type="dxa" w:w="1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spacing w:after="0" w:line="260"/>
              <w:jc w:val="center"/>
            </w:pPr>
            <w:r>
              <w:rPr>
                <w:rFonts w:ascii="Times New Roman" w:cs="Times New Roman" w:eastAsia="Times New Roman" w:hAnsi="Times New Roman"/>
                <w:b/>
                <w:bCs/>
                <w:sz w:val="20"/>
                <w:szCs w:val="20"/>
              </w:rPr>
              <w:t xml:space="preserve">Поле / параметр</w:t>
            </w:r>
          </w:p>
        </w:tc>
        <w:tc>
          <w:tcPr>
            <w:tcW w:type="dxa" w:w="27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spacing w:after="0" w:line="260"/>
              <w:jc w:val="center"/>
            </w:pPr>
            <w:r>
              <w:rPr>
                <w:rFonts w:ascii="Times New Roman" w:cs="Times New Roman" w:eastAsia="Times New Roman" w:hAnsi="Times New Roman"/>
                <w:b/>
                <w:bCs/>
                <w:sz w:val="20"/>
                <w:szCs w:val="20"/>
              </w:rPr>
              <w:t xml:space="preserve">Правильные классы</w:t>
            </w:r>
          </w:p>
        </w:tc>
        <w:tc>
          <w:tcPr>
            <w:tcW w:type="dxa" w:w="30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spacing w:after="0" w:line="260"/>
              <w:jc w:val="center"/>
            </w:pPr>
            <w:r>
              <w:rPr>
                <w:rFonts w:ascii="Times New Roman" w:cs="Times New Roman" w:eastAsia="Times New Roman" w:hAnsi="Times New Roman"/>
                <w:b/>
                <w:bCs/>
                <w:sz w:val="20"/>
                <w:szCs w:val="20"/>
              </w:rPr>
              <w:t xml:space="preserve">Неправильные классы</w:t>
            </w:r>
          </w:p>
        </w:tc>
        <w:tc>
          <w:tcPr>
            <w:tcW w:type="dxa" w:w="186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spacing w:after="0" w:line="260"/>
              <w:jc w:val="center"/>
            </w:pPr>
            <w:r>
              <w:rPr>
                <w:rFonts w:ascii="Times New Roman" w:cs="Times New Roman" w:eastAsia="Times New Roman" w:hAnsi="Times New Roman"/>
                <w:b/>
                <w:bCs/>
                <w:sz w:val="20"/>
                <w:szCs w:val="20"/>
              </w:rPr>
              <w:t xml:space="preserve">Граничные значения</w:t>
            </w:r>
          </w:p>
        </w:tc>
      </w:tr>
      <w:tr>
        <w:trPr>
          <w:tblHeader w:val="false"/>
        </w:trPr>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ФИО</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Непустая строка из букв и пробелов длиной от 1 до N символов</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Пустая строка; строка из пробелов; цифры; запрещённые спецсимволы; длина &gt; N</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1; N; N+1</w:t>
            </w:r>
          </w:p>
        </w:tc>
      </w:tr>
      <w:tr>
        <w:trPr>
          <w:tblHeader w:val="false"/>
        </w:trPr>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Номер группы</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Существующий код группы в формате СПбГПУ</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Пустая строка; несуществующий код; неверный формат</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Минимальная и максимальная длина кода</w:t>
            </w:r>
          </w:p>
        </w:tc>
      </w:tr>
      <w:tr>
        <w:trPr>
          <w:tblHeader w:val="false"/>
        </w:trPr>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Логин spbstu.ru</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Корректная учётная запись</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Пустой логин; несуществующий пользователь; недопустимые символы</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r>
      <w:tr>
        <w:trPr>
          <w:tblHeader w:val="false"/>
        </w:trPr>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Пароль</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Корректный пароль длиной не менее установленного минимума</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Пустой; короче минимума; неверный</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Длина min; min−1; min+1</w:t>
            </w:r>
          </w:p>
        </w:tc>
      </w:tr>
      <w:tr>
        <w:trPr>
          <w:tblHeader w:val="false"/>
        </w:trPr>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Дата в календаре</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Дата в пределах учебного семестра</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Дата вне семестра; невалидная дата</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Первый и последний день семестра</w:t>
            </w:r>
          </w:p>
        </w:tc>
      </w:tr>
      <w:tr>
        <w:trPr>
          <w:tblHeader w:val="false"/>
        </w:trPr>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Текст заметки</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Непустой текст длиной до установленного предела</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Пустой; превышающий предел</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Длина 1; предел; предел+1</w:t>
            </w:r>
          </w:p>
        </w:tc>
      </w:tr>
    </w:tbl>
    <w:p>
      <w:pPr>
        <w:pStyle w:val="Heading2"/>
        <w:spacing w:after="160" w:before="280"/>
      </w:pPr>
      <w:r>
        <w:rPr>
          <w:rFonts w:ascii="Times New Roman" w:cs="Times New Roman" w:eastAsia="Times New Roman" w:hAnsi="Times New Roman"/>
          <w:b/>
          <w:bCs/>
          <w:sz w:val="28"/>
          <w:szCs w:val="28"/>
        </w:rPr>
        <w:t xml:space="preserve">Матрица покрытия решений</w:t>
      </w:r>
    </w:p>
    <w:p>
      <w:pPr>
        <w:spacing w:after="120" w:line="300"/>
        <w:ind w:firstLine="720"/>
        <w:jc w:val="both"/>
      </w:pPr>
      <w:r>
        <w:rPr>
          <w:rFonts w:ascii="Times New Roman" w:cs="Times New Roman" w:eastAsia="Times New Roman" w:hAnsi="Times New Roman"/>
          <w:sz w:val="24"/>
          <w:szCs w:val="24"/>
        </w:rPr>
        <w:t xml:space="preserve">Для контроля выполнения критерия покрытия решений построена матрица, в строках которой указаны тест-кейсы, а в столбцах — ромбы диаграммы. В ячейках отмечается, какую ветвь решения покрывает данный тест: «Д» — «Да», «Н» — «Нет», «—» — решение в данном сценарии не достигается. Критерий считается выполненным, когда в каждом столбце присутствуют оба значения.</w:t>
      </w:r>
    </w:p>
    <w:p>
      <w:pPr>
        <w:spacing w:after="120" w:line="300"/>
        <w:jc w:val="center"/>
      </w:pPr>
      <w:r>
        <w:rPr>
          <w:rFonts w:ascii="Times New Roman" w:cs="Times New Roman" w:eastAsia="Times New Roman" w:hAnsi="Times New Roman"/>
          <w:i/>
          <w:iCs/>
          <w:sz w:val="24"/>
          <w:szCs w:val="24"/>
        </w:rPr>
        <w:t xml:space="preserve">Таблица 2 — Матрица покрытия решений (фрагмент)</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800"/>
        <w:gridCol w:w="800"/>
        <w:gridCol w:w="800"/>
        <w:gridCol w:w="800"/>
        <w:gridCol w:w="800"/>
        <w:gridCol w:w="800"/>
        <w:gridCol w:w="800"/>
      </w:tblGrid>
      <w:tr>
        <w:trPr>
          <w:tblHeader/>
        </w:trPr>
        <w:tc>
          <w:tcPr>
            <w:tcW w:type="dxa" w:w="6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spacing w:after="0" w:line="260"/>
              <w:jc w:val="center"/>
            </w:pPr>
            <w:r>
              <w:rPr>
                <w:rFonts w:ascii="Times New Roman" w:cs="Times New Roman" w:eastAsia="Times New Roman" w:hAnsi="Times New Roman"/>
                <w:b/>
                <w:bCs/>
                <w:sz w:val="20"/>
                <w:szCs w:val="20"/>
              </w:rPr>
              <w:t xml:space="preserve">№</w:t>
            </w:r>
          </w:p>
        </w:tc>
        <w:tc>
          <w:tcPr>
            <w:tcW w:type="dxa" w:w="19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spacing w:after="0" w:line="260"/>
              <w:jc w:val="center"/>
            </w:pPr>
            <w:r>
              <w:rPr>
                <w:rFonts w:ascii="Times New Roman" w:cs="Times New Roman" w:eastAsia="Times New Roman" w:hAnsi="Times New Roman"/>
                <w:b/>
                <w:bCs/>
                <w:sz w:val="20"/>
                <w:szCs w:val="20"/>
              </w:rPr>
              <w:t xml:space="preserve">Тест</w:t>
            </w:r>
          </w:p>
        </w:tc>
        <w:tc>
          <w:tcPr>
            <w:tcW w:type="dxa" w:w="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spacing w:after="0" w:line="260"/>
              <w:jc w:val="center"/>
            </w:pPr>
            <w:r>
              <w:rPr>
                <w:rFonts w:ascii="Times New Roman" w:cs="Times New Roman" w:eastAsia="Times New Roman" w:hAnsi="Times New Roman"/>
                <w:b/>
                <w:bCs/>
                <w:sz w:val="20"/>
                <w:szCs w:val="20"/>
              </w:rPr>
              <w:t xml:space="preserve">Проф.</w:t>
            </w:r>
          </w:p>
        </w:tc>
        <w:tc>
          <w:tcPr>
            <w:tcW w:type="dxa" w:w="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spacing w:after="0" w:line="260"/>
              <w:jc w:val="center"/>
            </w:pPr>
            <w:r>
              <w:rPr>
                <w:rFonts w:ascii="Times New Roman" w:cs="Times New Roman" w:eastAsia="Times New Roman" w:hAnsi="Times New Roman"/>
                <w:b/>
                <w:bCs/>
                <w:sz w:val="20"/>
                <w:szCs w:val="20"/>
              </w:rPr>
              <w:t xml:space="preserve">Корр.</w:t>
            </w:r>
          </w:p>
        </w:tc>
        <w:tc>
          <w:tcPr>
            <w:tcW w:type="dxa" w:w="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spacing w:after="0" w:line="260"/>
              <w:jc w:val="center"/>
            </w:pPr>
            <w:r>
              <w:rPr>
                <w:rFonts w:ascii="Times New Roman" w:cs="Times New Roman" w:eastAsia="Times New Roman" w:hAnsi="Times New Roman"/>
                <w:b/>
                <w:bCs/>
                <w:sz w:val="20"/>
                <w:szCs w:val="20"/>
              </w:rPr>
              <w:t xml:space="preserve">Сохр.</w:t>
            </w:r>
          </w:p>
        </w:tc>
        <w:tc>
          <w:tcPr>
            <w:tcW w:type="dxa" w:w="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spacing w:after="0" w:line="260"/>
              <w:jc w:val="center"/>
            </w:pPr>
            <w:r>
              <w:rPr>
                <w:rFonts w:ascii="Times New Roman" w:cs="Times New Roman" w:eastAsia="Times New Roman" w:hAnsi="Times New Roman"/>
                <w:b/>
                <w:bCs/>
                <w:sz w:val="20"/>
                <w:szCs w:val="20"/>
              </w:rPr>
              <w:t xml:space="preserve">Авт.</w:t>
            </w:r>
          </w:p>
        </w:tc>
        <w:tc>
          <w:tcPr>
            <w:tcW w:type="dxa" w:w="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spacing w:after="0" w:line="260"/>
              <w:jc w:val="center"/>
            </w:pPr>
            <w:r>
              <w:rPr>
                <w:rFonts w:ascii="Times New Roman" w:cs="Times New Roman" w:eastAsia="Times New Roman" w:hAnsi="Times New Roman"/>
                <w:b/>
                <w:bCs/>
                <w:sz w:val="20"/>
                <w:szCs w:val="20"/>
              </w:rPr>
              <w:t xml:space="preserve">Инт.</w:t>
            </w:r>
          </w:p>
        </w:tc>
        <w:tc>
          <w:tcPr>
            <w:tcW w:type="dxa" w:w="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spacing w:after="0" w:line="260"/>
              <w:jc w:val="center"/>
            </w:pPr>
            <w:r>
              <w:rPr>
                <w:rFonts w:ascii="Times New Roman" w:cs="Times New Roman" w:eastAsia="Times New Roman" w:hAnsi="Times New Roman"/>
                <w:b/>
                <w:bCs/>
                <w:sz w:val="20"/>
                <w:szCs w:val="20"/>
              </w:rPr>
              <w:t xml:space="preserve">Конфл.</w:t>
            </w:r>
          </w:p>
        </w:tc>
        <w:tc>
          <w:tcPr>
            <w:tcW w:type="dxa" w:w="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spacing w:after="0" w:line="260"/>
              <w:jc w:val="center"/>
            </w:pPr>
            <w:r>
              <w:rPr>
                <w:rFonts w:ascii="Times New Roman" w:cs="Times New Roman" w:eastAsia="Times New Roman" w:hAnsi="Times New Roman"/>
                <w:b/>
                <w:bCs/>
                <w:sz w:val="20"/>
                <w:szCs w:val="20"/>
              </w:rPr>
              <w:t xml:space="preserve">Выход</w:t>
            </w:r>
          </w:p>
        </w:tc>
      </w:tr>
      <w:tr>
        <w:trPr>
          <w:tblHeader w:val="false"/>
        </w:trPr>
        <w:tc>
          <w:tcPr>
            <w:tcW w:type="dxa" w:w="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1</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Первый запуск, все данные корректны</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r>
      <w:tr>
        <w:trPr>
          <w:tblHeader w:val="false"/>
        </w:trPr>
        <w:tc>
          <w:tcPr>
            <w:tcW w:type="dxa" w:w="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2</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Первый запуск, неверный пароль</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r>
      <w:tr>
        <w:trPr>
          <w:tblHeader w:val="false"/>
        </w:trPr>
        <w:tc>
          <w:tcPr>
            <w:tcW w:type="dxa" w:w="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3</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Первый запуск, нет интернета</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r>
      <w:tr>
        <w:trPr>
          <w:tblHeader w:val="false"/>
        </w:trPr>
        <w:tc>
          <w:tcPr>
            <w:tcW w:type="dxa" w:w="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4</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Повторный запуск, профиль сохранён</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r>
      <w:tr>
        <w:trPr>
          <w:tblHeader w:val="false"/>
        </w:trPr>
        <w:tc>
          <w:tcPr>
            <w:tcW w:type="dxa" w:w="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5</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Повторный запуск без сети</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r>
      <w:tr>
        <w:trPr>
          <w:tblHeader w:val="false"/>
        </w:trPr>
        <w:tc>
          <w:tcPr>
            <w:tcW w:type="dxa" w:w="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6</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Невалидный номер группы</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r>
      <w:tr>
        <w:trPr>
          <w:tblHeader w:val="false"/>
        </w:trPr>
        <w:tc>
          <w:tcPr>
            <w:tcW w:type="dxa" w:w="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7</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Синхронизация с конфликтом</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r>
      <w:tr>
        <w:trPr>
          <w:tblHeader w:val="false"/>
        </w:trPr>
        <w:tc>
          <w:tcPr>
            <w:tcW w:type="dxa" w:w="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8</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Выход с подтверждением</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w:t>
            </w:r>
          </w:p>
        </w:tc>
      </w:tr>
      <w:tr>
        <w:trPr>
          <w:tblHeader w:val="false"/>
        </w:trPr>
        <w:tc>
          <w:tcPr>
            <w:tcW w:type="dxa" w:w="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9</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Выход с отменой</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w:t>
            </w:r>
          </w:p>
        </w:tc>
      </w:tr>
    </w:tbl>
    <w:p>
      <w:pPr>
        <w:spacing w:after="120" w:line="300"/>
        <w:ind w:firstLine="720"/>
        <w:jc w:val="both"/>
      </w:pPr>
      <w:r>
        <w:rPr>
          <w:rFonts w:ascii="Times New Roman" w:cs="Times New Roman" w:eastAsia="Times New Roman" w:hAnsi="Times New Roman"/>
          <w:i/>
          <w:iCs/>
          <w:sz w:val="24"/>
          <w:szCs w:val="24"/>
        </w:rPr>
        <w:t xml:space="preserve">Сокращения: Проф. — «Профиль настроен?»; Корр. — «Ввод корректен?»; Сохр. — «Есть сохранённый профиль?»; Авт. — «Авторизация успешна?»; Инт. — «Есть интернет?»; Конфл. — «Есть конфликт или дубликат?»; Выход — «Подтверждение выхода». Аналогичные столбцы вводятся для остальных ромбов диаграммы.</w:t>
      </w:r>
    </w:p>
    <w:p>
      <w:pPr>
        <w:pStyle w:val="Heading2"/>
        <w:spacing w:after="160" w:before="280"/>
      </w:pPr>
      <w:r>
        <w:rPr>
          <w:rFonts w:ascii="Times New Roman" w:cs="Times New Roman" w:eastAsia="Times New Roman" w:hAnsi="Times New Roman"/>
          <w:b/>
          <w:bCs/>
          <w:sz w:val="28"/>
          <w:szCs w:val="28"/>
        </w:rPr>
        <w:t xml:space="preserve">Набор тест-кейсов</w:t>
      </w:r>
    </w:p>
    <w:p>
      <w:pPr>
        <w:spacing w:after="120" w:line="300"/>
        <w:ind w:firstLine="720"/>
        <w:jc w:val="both"/>
      </w:pPr>
      <w:r>
        <w:rPr>
          <w:rFonts w:ascii="Times New Roman" w:cs="Times New Roman" w:eastAsia="Times New Roman" w:hAnsi="Times New Roman"/>
          <w:sz w:val="24"/>
          <w:szCs w:val="24"/>
        </w:rPr>
        <w:t xml:space="preserve">На основе матрицы покрытия и таблицы эквивалентных классов составлен сводный набор из 24 тест-кейсов. Первые 21 обеспечивают покрытие решений всех блок-схем диаграммы, тесты 22–24 проверяют поведение приложения на граничных значениях полей ввода.</w:t>
      </w:r>
    </w:p>
    <w:p>
      <w:pPr>
        <w:spacing w:after="120" w:line="300"/>
        <w:jc w:val="center"/>
      </w:pPr>
      <w:r>
        <w:rPr>
          <w:rFonts w:ascii="Times New Roman" w:cs="Times New Roman" w:eastAsia="Times New Roman" w:hAnsi="Times New Roman"/>
          <w:i/>
          <w:iCs/>
          <w:sz w:val="24"/>
          <w:szCs w:val="24"/>
        </w:rPr>
        <w:t xml:space="preserve">Таблица 3 — Тест-кейсы</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800"/>
        <w:gridCol w:w="2800"/>
        <w:gridCol w:w="1860"/>
      </w:tblGrid>
      <w:tr>
        <w:trPr>
          <w:tblHeader/>
        </w:trPr>
        <w:tc>
          <w:tcPr>
            <w:tcW w:type="dxa" w:w="5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spacing w:after="0" w:line="260"/>
              <w:jc w:val="center"/>
            </w:pPr>
            <w:r>
              <w:rPr>
                <w:rFonts w:ascii="Times New Roman" w:cs="Times New Roman" w:eastAsia="Times New Roman" w:hAnsi="Times New Roman"/>
                <w:b/>
                <w:bCs/>
                <w:sz w:val="20"/>
                <w:szCs w:val="20"/>
              </w:rPr>
              <w:t xml:space="preserve">№</w:t>
            </w:r>
          </w:p>
        </w:tc>
        <w:tc>
          <w:tcPr>
            <w:tcW w:type="dxa" w:w="24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spacing w:after="0" w:line="260"/>
              <w:jc w:val="center"/>
            </w:pPr>
            <w:r>
              <w:rPr>
                <w:rFonts w:ascii="Times New Roman" w:cs="Times New Roman" w:eastAsia="Times New Roman" w:hAnsi="Times New Roman"/>
                <w:b/>
                <w:bCs/>
                <w:sz w:val="20"/>
                <w:szCs w:val="20"/>
              </w:rPr>
              <w:t xml:space="preserve">Сценарий</w:t>
            </w:r>
          </w:p>
        </w:tc>
        <w:tc>
          <w:tcPr>
            <w:tcW w:type="dxa" w:w="2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spacing w:after="0" w:line="260"/>
              <w:jc w:val="center"/>
            </w:pPr>
            <w:r>
              <w:rPr>
                <w:rFonts w:ascii="Times New Roman" w:cs="Times New Roman" w:eastAsia="Times New Roman" w:hAnsi="Times New Roman"/>
                <w:b/>
                <w:bCs/>
                <w:sz w:val="20"/>
                <w:szCs w:val="20"/>
              </w:rPr>
              <w:t xml:space="preserve">Входные данные</w:t>
            </w:r>
          </w:p>
        </w:tc>
        <w:tc>
          <w:tcPr>
            <w:tcW w:type="dxa" w:w="2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spacing w:after="0" w:line="260"/>
              <w:jc w:val="center"/>
            </w:pPr>
            <w:r>
              <w:rPr>
                <w:rFonts w:ascii="Times New Roman" w:cs="Times New Roman" w:eastAsia="Times New Roman" w:hAnsi="Times New Roman"/>
                <w:b/>
                <w:bCs/>
                <w:sz w:val="20"/>
                <w:szCs w:val="20"/>
              </w:rPr>
              <w:t xml:space="preserve">Покрываемые решения и классы</w:t>
            </w:r>
          </w:p>
        </w:tc>
        <w:tc>
          <w:tcPr>
            <w:tcW w:type="dxa" w:w="186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spacing w:after="0" w:line="260"/>
              <w:jc w:val="center"/>
            </w:pPr>
            <w:r>
              <w:rPr>
                <w:rFonts w:ascii="Times New Roman" w:cs="Times New Roman" w:eastAsia="Times New Roman" w:hAnsi="Times New Roman"/>
                <w:b/>
                <w:bCs/>
                <w:sz w:val="20"/>
                <w:szCs w:val="20"/>
              </w:rPr>
              <w:t xml:space="preserve">Ожидаемый результат</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1</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Первый запуск, корректные данные, есть сеть</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Профиль не настроен; ФИО=«Иванов И.И.»; группа=«3530901/00000»; логин/пароль spbstu.ru верны; интернет есть</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«Профиль настроен?»=Н; «Ввод корректен?»=Д; «Авторизация успешна?»=Д; «Есть интернет?»=Д</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Профиль сохранён; учебный план загружен; открыт экран календаря</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2</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Невалидный номер группы</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ФИО заполнено корректно; группа=«XXX»</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«Ввод корректен?»=Н; неправильный класс «Номер группы»</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Возврат к шагу ввода группы; сообщение об ошибке</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3</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Пустое ФИО</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ФИО=«»; остальные поля заполнены корректно</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«Данные заполнены корректно?»=Н по подусловию ФИО</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Показана ошибка ввода ФИО; форма не отправляется</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4</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Неверный пароль</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Все данные корректны; пароль spbstu.ru неверный</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«Авторизация успешна?»=Н</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Показано сообщение об ошибке авторизации</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5</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Отсутствие интернета при первом запуске</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Все данные корректны; сеть отсутствует</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«Есть интернет?»=Н; «Локальные задачи?»=Н</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Сообщение «Нет интернета»; предложение повторить позже</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6</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Отсутствие интернета при повторном запуске</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Профиль сохранён; сеть отсутствует; локальные задачи есть</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«Есть сохранённый профиль?»=Д; «Есть интернет?»=Н; «Локальные задачи?»=Д</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Открыт главный экран в офлайн-режиме</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7</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Повторный запуск без обновлений</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Профиль сохранён; сеть есть; новых задач нет</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«Есть сохранённый профиль?»=Д; «Найдены новые задачи?»=Н</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Открыт календарь; сообщение «Обновлений нет»</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8</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Повторный запуск с новыми задачами</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Профиль сохранён; сеть есть; новые задания на сайте курса</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«Найдены новые задачи?»=Д; «Конфликт?»=Н</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Локальный список задач дополнен; календарь обновлён</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9</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Синхронизация с конфликтом</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Задача отредактирована локально и удалена на сайте курса</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«Найдены новые задачи?»=Д; «Конфликт?»=Д</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Предложен выбор: оставить старое / заменить / объединить</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10</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Просмотр пустой даты</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В календаре выбрана дата без задач</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«На выбранную дату есть задачи?»=Н</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Показано «На эту дату задач нет»</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11</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Просмотр даты с задачами без выбора</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Выбрана дата с задачами; пользователь не открывает карточку</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«На дату есть задачи?»=Д; «Пользователь выбрал задачу?»=Н</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Показан список задач за дату</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12</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Открытие карточки задания</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Пользователь выбрал задачу из списка</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«Пользователь выбрал задачу?»=Д</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Открыто окно карточки со всеми атрибутами</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13</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Подтверждение выполнения задачи</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В карточке нажато «Отметить выполненной»; пользователь подтверждает</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«Подтвердить изменение статуса?»=Д</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Статус задачи изменён на «Выполнена»; список обновлён</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14</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Отмена изменения статуса</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Нажато «Отметить выполненной»; пользователь отказывается</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«Подтвердить изменение статуса?»=Н</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Статус задачи не изменён</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15</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Создание новой заметки</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К задаче без заметки добавляется текст</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«Заметка уже существует?»=Н; правильный класс «Текст заметки»</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Заметка создана и сохранена</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16</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Редактирование заметки</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К задаче с заметкой добавляется новый текст</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«Заметка уже существует?»=Д; «Удалить заметку?»=Н</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Текст заметки изменён и сохранён</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17</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Удаление заметки</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У задачи имеется заметка; вызвана команда удаления</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«Заметка уже существует?»=Д; «Удалить заметку?»=Д</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Заметка удалена</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18</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Настройка уведомлений при разрешении</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Системное разрешение присутствует</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«Разрешение на уведомления выдано?»=Д</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Уведомление активно; настройки сохранены</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19</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Настройка уведомлений без разрешения</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Системное разрешение отсутствует</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«Разрешение на уведомления выдано?»=Н; «Разрешение системы получено?»=Н</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Показан запрос разрешения; при отказе — переход в системные настройки</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20</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Выход с подтверждением</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Нажат «Выход»; пользователь подтверждает</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«Подтверждение выхода»=Д</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Сеанс завершён; возврат к экрану входа</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21</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Выход с отменой</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Нажат «Выход»; пользователь отменяет</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«Подтверждение выхода»=Н</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Возврат на главный экран; сеанс сохранён</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22</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Граничный пароль, длина = минимуму</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Пароль длиной ровно min символов</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Граничное значение «Пароль»</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Авторизация выполняется без ошибок</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23</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Пароль короче минимума</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Пароль длиной min−1 символов</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Граничное значение «Пароль»; неправильный класс</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Показана ошибка длины пароля</w:t>
            </w:r>
          </w:p>
        </w:tc>
      </w:tr>
      <w:tr>
        <w:trPr>
          <w:tblHeader w:val="false"/>
        </w:trPr>
        <w:tc>
          <w:tcPr>
            <w:tcW w:type="dxa" w:w="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24</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Граничная дата в календаре</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Открыты первый и последний день семестра</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Граничные значения «Дата»</w:t>
            </w:r>
          </w:p>
        </w:tc>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0" w:line="260"/>
              <w:jc w:val="left"/>
            </w:pPr>
            <w:r>
              <w:rPr>
                <w:rFonts w:ascii="Times New Roman" w:cs="Times New Roman" w:eastAsia="Times New Roman" w:hAnsi="Times New Roman"/>
                <w:sz w:val="20"/>
                <w:szCs w:val="20"/>
              </w:rPr>
              <w:t xml:space="preserve">Календарь корректно отображает крайние даты</w:t>
            </w:r>
          </w:p>
        </w:tc>
      </w:tr>
    </w:tbl>
    <w:p>
      <w:pPr>
        <w:pStyle w:val="Heading2"/>
        <w:spacing w:after="160" w:before="280"/>
      </w:pPr>
      <w:r>
        <w:rPr>
          <w:rFonts w:ascii="Times New Roman" w:cs="Times New Roman" w:eastAsia="Times New Roman" w:hAnsi="Times New Roman"/>
          <w:b/>
          <w:bCs/>
          <w:sz w:val="28"/>
          <w:szCs w:val="28"/>
        </w:rPr>
        <w:t xml:space="preserve">Результаты тестирования</w:t>
      </w:r>
    </w:p>
    <w:p>
      <w:pPr>
        <w:spacing w:after="120" w:line="300"/>
        <w:ind w:firstLine="720"/>
        <w:jc w:val="both"/>
      </w:pPr>
      <w:r>
        <w:rPr>
          <w:rFonts w:ascii="Times New Roman" w:cs="Times New Roman" w:eastAsia="Times New Roman" w:hAnsi="Times New Roman"/>
          <w:sz w:val="24"/>
          <w:szCs w:val="24"/>
        </w:rPr>
        <w:t xml:space="preserve">Построенный набор из 24 тест-кейсов покрывает все 16 точек ветвления диаграммы, обе ветви каждого решения и все выделенные классы эквивалентности входных данных. Для составного решения, объединяющего три проверки регистрационных данных, дополнительно построены все восемь комбинаций значений подусловий, что обеспечивает обнаружение ошибок, маскируемых одновременным нарушением нескольких условий. На данном этапе разработки тесты выполняются вручную по приведённой матрице покрытия; в дальнейшем планируется автоматизация сценариев, относящихся к авторизации и синхронизации, как наиболее регрессионно-чувствительных частей приложения.</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2026-05-17T01:09:57.030Z</dcterms:created>
  <dcterms:modified xsi:type="dcterms:W3CDTF">2026-05-17T01:09:57.045Z</dcterms:modified>
</cp:coreProperties>
</file>

<file path=docProps/custom.xml><?xml version="1.0" encoding="utf-8"?>
<Properties xmlns="http://schemas.openxmlformats.org/officeDocument/2006/custom-properties" xmlns:vt="http://schemas.openxmlformats.org/officeDocument/2006/docPropsVTypes"/>
</file>