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4B0" w:rsidRPr="00AB103A" w:rsidRDefault="00B96D39" w:rsidP="00AB103A">
      <w:pPr>
        <w:spacing w:line="360" w:lineRule="auto"/>
        <w:ind w:firstLineChars="200" w:firstLine="562"/>
        <w:jc w:val="center"/>
        <w:rPr>
          <w:rFonts w:ascii="仿宋_GB2312" w:eastAsia="仿宋_GB2312" w:hAnsi="华文中宋"/>
          <w:b/>
          <w:sz w:val="28"/>
          <w:szCs w:val="28"/>
        </w:rPr>
      </w:pPr>
      <w:r w:rsidRPr="00B96D39">
        <w:rPr>
          <w:rFonts w:ascii="仿宋_GB2312" w:eastAsia="仿宋_GB2312" w:hAnsi="华文中宋" w:hint="eastAsia"/>
          <w:b/>
          <w:sz w:val="28"/>
          <w:szCs w:val="28"/>
        </w:rPr>
        <w:t>××××</w:t>
      </w:r>
      <w:r w:rsidR="00B61E5B" w:rsidRPr="00AB103A">
        <w:rPr>
          <w:rFonts w:ascii="仿宋_GB2312" w:eastAsia="仿宋_GB2312" w:hAnsi="华文中宋" w:hint="eastAsia"/>
          <w:b/>
          <w:sz w:val="28"/>
          <w:szCs w:val="28"/>
        </w:rPr>
        <w:t>银行股份有限公司</w:t>
      </w:r>
    </w:p>
    <w:p w:rsidR="008354B0" w:rsidRPr="00AB103A" w:rsidRDefault="00B61E5B" w:rsidP="00AB103A">
      <w:pPr>
        <w:spacing w:line="360" w:lineRule="auto"/>
        <w:ind w:firstLineChars="200" w:firstLine="562"/>
        <w:jc w:val="center"/>
        <w:rPr>
          <w:rFonts w:ascii="仿宋_GB2312" w:eastAsia="仿宋_GB2312" w:hAnsi="华文中宋"/>
          <w:b/>
          <w:sz w:val="28"/>
          <w:szCs w:val="28"/>
        </w:rPr>
      </w:pPr>
      <w:r w:rsidRPr="00AB103A">
        <w:rPr>
          <w:rFonts w:ascii="仿宋_GB2312" w:eastAsia="仿宋_GB2312" w:hAnsi="华文中宋" w:hint="eastAsia"/>
          <w:b/>
          <w:sz w:val="28"/>
          <w:szCs w:val="28"/>
        </w:rPr>
        <w:t>薪酬管理制度</w:t>
      </w:r>
    </w:p>
    <w:p w:rsidR="008354B0" w:rsidRPr="006835FE" w:rsidRDefault="00B61E5B" w:rsidP="0062679A">
      <w:pPr>
        <w:spacing w:line="360" w:lineRule="auto"/>
        <w:ind w:firstLineChars="200" w:firstLine="562"/>
        <w:jc w:val="center"/>
        <w:rPr>
          <w:rFonts w:ascii="仿宋_GB2312" w:eastAsia="仿宋_GB2312" w:hAnsi="仿宋"/>
          <w:b/>
          <w:sz w:val="28"/>
          <w:szCs w:val="28"/>
        </w:rPr>
      </w:pPr>
      <w:r w:rsidRPr="006835FE">
        <w:rPr>
          <w:rFonts w:ascii="仿宋_GB2312" w:eastAsia="仿宋_GB2312" w:hAnsi="仿宋" w:hint="eastAsia"/>
          <w:b/>
          <w:sz w:val="28"/>
          <w:szCs w:val="28"/>
        </w:rPr>
        <w:t>第一章  总则</w:t>
      </w:r>
    </w:p>
    <w:p w:rsidR="008354B0" w:rsidRPr="009572D4" w:rsidRDefault="00B61E5B">
      <w:pPr>
        <w:pStyle w:val="2"/>
        <w:snapToGrid w:val="0"/>
        <w:spacing w:line="560" w:lineRule="exact"/>
        <w:ind w:firstLineChars="196" w:firstLine="549"/>
        <w:rPr>
          <w:rFonts w:ascii="仿宋_GB2312" w:eastAsia="仿宋_GB2312" w:hAnsi="仿宋"/>
          <w:sz w:val="28"/>
          <w:szCs w:val="28"/>
        </w:rPr>
      </w:pPr>
      <w:r w:rsidRPr="009572D4">
        <w:rPr>
          <w:rFonts w:ascii="仿宋_GB2312" w:eastAsia="仿宋_GB2312" w:hAnsi="仿宋" w:hint="eastAsia"/>
          <w:sz w:val="28"/>
          <w:szCs w:val="28"/>
        </w:rPr>
        <w:t>第一条  为规范</w:t>
      </w:r>
      <w:r w:rsidR="00B96D39" w:rsidRPr="00B96D39">
        <w:rPr>
          <w:rFonts w:ascii="仿宋_GB2312" w:eastAsia="仿宋_GB2312" w:hAnsi="仿宋" w:hint="eastAsia"/>
          <w:sz w:val="28"/>
          <w:szCs w:val="28"/>
        </w:rPr>
        <w:t>××××</w:t>
      </w:r>
      <w:r w:rsidRPr="009572D4">
        <w:rPr>
          <w:rFonts w:ascii="仿宋_GB2312" w:eastAsia="仿宋_GB2312" w:hAnsi="仿宋" w:hint="eastAsia"/>
          <w:sz w:val="28"/>
          <w:szCs w:val="28"/>
        </w:rPr>
        <w:t>银行股份有限公司（以下简称“本行”）薪酬管理，进一步深化改革，充分发挥绩效考核的激励与约束作用，调动全体员工工作的积极性、主动性，努力提高经营管理水平和经济效益，促进各项工作目标的实现，根据《商业银行稳健薪酬监管指引》、《中华人民共和国劳动法》、《中国银监会关于建立健全农村合作金融机构激励约束机制的指导意见》和省联社有关薪酬管理的文件精神，结合本行实际，特制定本制度。</w:t>
      </w:r>
    </w:p>
    <w:p w:rsidR="008354B0" w:rsidRPr="009572D4" w:rsidRDefault="00B61E5B">
      <w:pPr>
        <w:pStyle w:val="a3"/>
        <w:spacing w:after="0" w:line="560" w:lineRule="exact"/>
        <w:ind w:leftChars="0" w:left="0" w:firstLineChars="198" w:firstLine="554"/>
        <w:rPr>
          <w:rFonts w:ascii="仿宋_GB2312" w:eastAsia="仿宋_GB2312" w:hAnsi="仿宋"/>
          <w:sz w:val="28"/>
          <w:szCs w:val="28"/>
        </w:rPr>
      </w:pPr>
      <w:r w:rsidRPr="009572D4">
        <w:rPr>
          <w:rFonts w:ascii="仿宋_GB2312" w:eastAsia="仿宋_GB2312" w:hAnsi="仿宋" w:hint="eastAsia"/>
          <w:sz w:val="28"/>
          <w:szCs w:val="28"/>
        </w:rPr>
        <w:t>第二条  本制度明确了全行员工薪</w:t>
      </w:r>
      <w:proofErr w:type="gramStart"/>
      <w:r w:rsidRPr="009572D4">
        <w:rPr>
          <w:rFonts w:ascii="仿宋_GB2312" w:eastAsia="仿宋_GB2312" w:hAnsi="仿宋" w:hint="eastAsia"/>
          <w:sz w:val="28"/>
          <w:szCs w:val="28"/>
        </w:rPr>
        <w:t>酬</w:t>
      </w:r>
      <w:proofErr w:type="gramEnd"/>
      <w:r w:rsidRPr="009572D4">
        <w:rPr>
          <w:rFonts w:ascii="仿宋_GB2312" w:eastAsia="仿宋_GB2312" w:hAnsi="仿宋" w:hint="eastAsia"/>
          <w:sz w:val="28"/>
          <w:szCs w:val="28"/>
        </w:rPr>
        <w:t>体系的管理原则及薪酬构成内容与要求。</w:t>
      </w:r>
    </w:p>
    <w:p w:rsidR="008354B0" w:rsidRPr="009572D4" w:rsidRDefault="00B61E5B">
      <w:pPr>
        <w:widowControl/>
        <w:spacing w:line="560" w:lineRule="exact"/>
        <w:ind w:firstLineChars="196" w:firstLine="549"/>
        <w:jc w:val="left"/>
        <w:rPr>
          <w:rFonts w:ascii="仿宋_GB2312" w:eastAsia="仿宋_GB2312" w:hAnsi="仿宋"/>
          <w:sz w:val="28"/>
          <w:szCs w:val="28"/>
        </w:rPr>
      </w:pPr>
      <w:r w:rsidRPr="009572D4">
        <w:rPr>
          <w:rFonts w:ascii="仿宋_GB2312" w:eastAsia="仿宋_GB2312" w:hAnsi="仿宋" w:hint="eastAsia"/>
          <w:sz w:val="28"/>
          <w:szCs w:val="28"/>
        </w:rPr>
        <w:t>第三条  本制度所称的薪酬，是指商业银行为获得员工提供的服</w:t>
      </w:r>
      <w:proofErr w:type="gramStart"/>
      <w:r w:rsidRPr="009572D4">
        <w:rPr>
          <w:rFonts w:ascii="仿宋_GB2312" w:eastAsia="仿宋_GB2312" w:hAnsi="仿宋" w:hint="eastAsia"/>
          <w:sz w:val="28"/>
          <w:szCs w:val="28"/>
        </w:rPr>
        <w:t>务</w:t>
      </w:r>
      <w:proofErr w:type="gramEnd"/>
      <w:r w:rsidRPr="009572D4">
        <w:rPr>
          <w:rFonts w:ascii="仿宋_GB2312" w:eastAsia="仿宋_GB2312" w:hAnsi="仿宋" w:hint="eastAsia"/>
          <w:sz w:val="28"/>
          <w:szCs w:val="28"/>
        </w:rPr>
        <w:t xml:space="preserve">和贡献而给予的报酬及其相关支出，包括基本薪酬、绩效薪酬、福利性收入等项下的货币和非现金的各种权益性支出。 </w:t>
      </w:r>
    </w:p>
    <w:p w:rsidR="008354B0" w:rsidRPr="009572D4" w:rsidRDefault="00B61E5B">
      <w:pPr>
        <w:pStyle w:val="a3"/>
        <w:spacing w:after="0" w:line="560" w:lineRule="exact"/>
        <w:ind w:leftChars="0" w:left="0" w:firstLineChars="148" w:firstLine="414"/>
        <w:rPr>
          <w:rFonts w:ascii="仿宋_GB2312" w:eastAsia="仿宋_GB2312" w:hAnsi="仿宋"/>
          <w:sz w:val="28"/>
          <w:szCs w:val="28"/>
        </w:rPr>
      </w:pPr>
      <w:r w:rsidRPr="009572D4">
        <w:rPr>
          <w:rFonts w:ascii="仿宋_GB2312" w:eastAsia="仿宋_GB2312" w:hAnsi="仿宋" w:hint="eastAsia"/>
          <w:sz w:val="28"/>
          <w:szCs w:val="28"/>
        </w:rPr>
        <w:t>第四条  本制度所称的员工，是指本行所有在编人员（含</w:t>
      </w:r>
      <w:r w:rsidRPr="009572D4">
        <w:rPr>
          <w:rFonts w:ascii="仿宋_GB2312" w:eastAsia="仿宋_GB2312" w:hAnsi="仿宋"/>
          <w:sz w:val="28"/>
          <w:szCs w:val="28"/>
        </w:rPr>
        <w:t>劳务派遣人员</w:t>
      </w:r>
      <w:r w:rsidRPr="009572D4">
        <w:rPr>
          <w:rFonts w:ascii="仿宋_GB2312" w:eastAsia="仿宋_GB2312" w:hAnsi="仿宋" w:hint="eastAsia"/>
          <w:sz w:val="28"/>
          <w:szCs w:val="28"/>
        </w:rPr>
        <w:t>）。</w:t>
      </w:r>
    </w:p>
    <w:p w:rsidR="008354B0" w:rsidRPr="009572D4" w:rsidRDefault="00B61E5B">
      <w:pPr>
        <w:pStyle w:val="a3"/>
        <w:spacing w:after="0" w:line="560" w:lineRule="exact"/>
        <w:ind w:leftChars="0" w:left="0" w:firstLineChars="148" w:firstLine="414"/>
        <w:rPr>
          <w:rFonts w:ascii="仿宋_GB2312" w:eastAsia="仿宋_GB2312" w:hAnsi="仿宋"/>
          <w:sz w:val="28"/>
          <w:szCs w:val="28"/>
        </w:rPr>
      </w:pPr>
      <w:r w:rsidRPr="009572D4">
        <w:rPr>
          <w:rFonts w:ascii="仿宋_GB2312" w:eastAsia="仿宋_GB2312" w:hAnsi="仿宋" w:hint="eastAsia"/>
          <w:sz w:val="28"/>
          <w:szCs w:val="28"/>
        </w:rPr>
        <w:t>第五条  本制度适用于本行薪酬的管理。</w:t>
      </w:r>
    </w:p>
    <w:p w:rsidR="008354B0" w:rsidRPr="00D35CF5" w:rsidRDefault="00B61E5B" w:rsidP="00D35CF5">
      <w:pPr>
        <w:spacing w:beforeLines="50" w:before="156" w:line="360" w:lineRule="auto"/>
        <w:jc w:val="center"/>
        <w:rPr>
          <w:rFonts w:ascii="仿宋_GB2312" w:eastAsia="仿宋_GB2312" w:hAnsi="仿宋"/>
          <w:b/>
          <w:sz w:val="28"/>
          <w:szCs w:val="28"/>
        </w:rPr>
      </w:pPr>
      <w:r w:rsidRPr="00D35CF5">
        <w:rPr>
          <w:rFonts w:ascii="仿宋_GB2312" w:eastAsia="仿宋_GB2312" w:hAnsi="仿宋" w:hint="eastAsia"/>
          <w:b/>
          <w:sz w:val="28"/>
          <w:szCs w:val="28"/>
        </w:rPr>
        <w:t>第二章   职责和权限</w:t>
      </w:r>
      <w:r w:rsidRPr="00D35CF5">
        <w:rPr>
          <w:rFonts w:ascii="仿宋_GB2312" w:eastAsia="仿宋_GB2312" w:hAnsi="仿宋" w:hint="eastAsia"/>
          <w:b/>
          <w:sz w:val="28"/>
          <w:szCs w:val="28"/>
        </w:rPr>
        <w:tab/>
      </w:r>
    </w:p>
    <w:p w:rsidR="008354B0" w:rsidRPr="009572D4" w:rsidRDefault="00B61E5B">
      <w:pPr>
        <w:pStyle w:val="2"/>
        <w:snapToGrid w:val="0"/>
        <w:spacing w:line="560" w:lineRule="exact"/>
        <w:ind w:firstLine="560"/>
        <w:rPr>
          <w:rFonts w:ascii="仿宋_GB2312" w:eastAsia="仿宋_GB2312" w:hAnsi="仿宋"/>
          <w:sz w:val="28"/>
          <w:szCs w:val="28"/>
        </w:rPr>
      </w:pPr>
      <w:r w:rsidRPr="009572D4">
        <w:rPr>
          <w:rFonts w:ascii="仿宋_GB2312" w:eastAsia="仿宋_GB2312" w:hAnsi="仿宋" w:hint="eastAsia"/>
          <w:sz w:val="28"/>
          <w:szCs w:val="28"/>
        </w:rPr>
        <w:t>第六条  在本行提名</w:t>
      </w:r>
      <w:r w:rsidRPr="009572D4">
        <w:rPr>
          <w:rFonts w:ascii="仿宋_GB2312" w:eastAsia="仿宋_GB2312" w:hAnsi="仿宋"/>
          <w:sz w:val="28"/>
          <w:szCs w:val="28"/>
        </w:rPr>
        <w:t>与</w:t>
      </w:r>
      <w:r w:rsidRPr="009572D4">
        <w:rPr>
          <w:rFonts w:ascii="仿宋_GB2312" w:eastAsia="仿宋_GB2312" w:hAnsi="仿宋" w:hint="eastAsia"/>
          <w:sz w:val="28"/>
          <w:szCs w:val="28"/>
        </w:rPr>
        <w:t>薪酬委员会领导下成立劳动用工和薪酬管理领导组，由本行主要领导、人事和相关业务人员组成，具体负责劳动用工和薪酬管理工作的组织领导和实施。</w:t>
      </w:r>
    </w:p>
    <w:p w:rsidR="008354B0" w:rsidRPr="009572D4" w:rsidRDefault="00B61E5B">
      <w:pPr>
        <w:spacing w:line="560" w:lineRule="exact"/>
        <w:ind w:firstLineChars="200" w:firstLine="560"/>
        <w:rPr>
          <w:rFonts w:ascii="仿宋_GB2312" w:eastAsia="仿宋_GB2312" w:hAnsi="仿宋"/>
          <w:sz w:val="28"/>
          <w:szCs w:val="28"/>
        </w:rPr>
      </w:pPr>
      <w:r w:rsidRPr="009572D4">
        <w:rPr>
          <w:rFonts w:ascii="仿宋_GB2312" w:eastAsia="仿宋_GB2312" w:hAnsi="仿宋" w:hint="eastAsia"/>
          <w:sz w:val="28"/>
          <w:szCs w:val="28"/>
        </w:rPr>
        <w:t>第七条  人力资源部负责全行薪酬管理的日常工作。负责员工评定和晋升的组织工作。</w:t>
      </w:r>
    </w:p>
    <w:p w:rsidR="008354B0" w:rsidRPr="009572D4" w:rsidRDefault="00B61E5B">
      <w:pPr>
        <w:spacing w:line="560" w:lineRule="exact"/>
        <w:ind w:firstLineChars="200" w:firstLine="560"/>
        <w:rPr>
          <w:rFonts w:ascii="仿宋_GB2312" w:eastAsia="仿宋_GB2312" w:hAnsi="仿宋"/>
          <w:sz w:val="28"/>
          <w:szCs w:val="28"/>
        </w:rPr>
      </w:pPr>
      <w:r w:rsidRPr="009572D4">
        <w:rPr>
          <w:rFonts w:ascii="仿宋_GB2312" w:eastAsia="仿宋_GB2312" w:hAnsi="仿宋" w:hint="eastAsia"/>
          <w:sz w:val="28"/>
          <w:szCs w:val="28"/>
        </w:rPr>
        <w:lastRenderedPageBreak/>
        <w:t>第八条  营业部、支行以及其他经营性单位负责本单位绩效收入的考核和分配。</w:t>
      </w:r>
    </w:p>
    <w:p w:rsidR="008354B0" w:rsidRPr="00D35CF5" w:rsidRDefault="00B61E5B" w:rsidP="00D35CF5">
      <w:pPr>
        <w:spacing w:beforeLines="50" w:before="156" w:line="360" w:lineRule="auto"/>
        <w:jc w:val="center"/>
        <w:rPr>
          <w:rFonts w:ascii="仿宋_GB2312" w:eastAsia="仿宋_GB2312" w:hAnsi="仿宋"/>
          <w:b/>
          <w:sz w:val="28"/>
          <w:szCs w:val="28"/>
        </w:rPr>
      </w:pPr>
      <w:r w:rsidRPr="00D35CF5">
        <w:rPr>
          <w:rFonts w:ascii="仿宋_GB2312" w:eastAsia="仿宋_GB2312" w:hAnsi="仿宋" w:hint="eastAsia"/>
          <w:b/>
          <w:sz w:val="28"/>
          <w:szCs w:val="28"/>
        </w:rPr>
        <w:t>第三章  内容与要求</w:t>
      </w:r>
    </w:p>
    <w:p w:rsidR="008354B0" w:rsidRPr="009572D4" w:rsidRDefault="00B61E5B">
      <w:pPr>
        <w:pStyle w:val="2"/>
        <w:snapToGrid w:val="0"/>
        <w:spacing w:line="560" w:lineRule="exact"/>
        <w:ind w:firstLineChars="196" w:firstLine="549"/>
        <w:rPr>
          <w:rFonts w:ascii="仿宋_GB2312" w:eastAsia="仿宋_GB2312" w:hAnsi="仿宋"/>
          <w:sz w:val="28"/>
          <w:szCs w:val="28"/>
        </w:rPr>
      </w:pPr>
      <w:r w:rsidRPr="009572D4">
        <w:rPr>
          <w:rFonts w:ascii="仿宋_GB2312" w:eastAsia="仿宋_GB2312" w:hAnsi="仿宋" w:hint="eastAsia"/>
          <w:sz w:val="28"/>
          <w:szCs w:val="28"/>
        </w:rPr>
        <w:t>第九条  薪酬管理的原则</w:t>
      </w:r>
    </w:p>
    <w:p w:rsidR="008354B0" w:rsidRPr="009572D4" w:rsidRDefault="00B61E5B">
      <w:pPr>
        <w:pStyle w:val="2"/>
        <w:snapToGrid w:val="0"/>
        <w:spacing w:line="560" w:lineRule="exact"/>
        <w:ind w:firstLine="560"/>
        <w:rPr>
          <w:rFonts w:ascii="仿宋_GB2312" w:eastAsia="仿宋_GB2312" w:hAnsi="仿宋"/>
          <w:sz w:val="28"/>
          <w:szCs w:val="28"/>
        </w:rPr>
      </w:pPr>
      <w:r w:rsidRPr="009572D4">
        <w:rPr>
          <w:rFonts w:ascii="仿宋_GB2312" w:eastAsia="仿宋_GB2312" w:hAnsi="仿宋" w:hint="eastAsia"/>
          <w:sz w:val="28"/>
          <w:szCs w:val="28"/>
        </w:rPr>
        <w:t>坚持建章在先，依章管理的原则；坚持以人为本，优胜劣汰的原则；坚持精干高效，公平公正的原则；坚持按劳分配，工效挂钩的原则；坚持因地制宜，分步实施的原则；坚持循序渐进，逐步完善的原则。</w:t>
      </w:r>
    </w:p>
    <w:p w:rsidR="008354B0" w:rsidRPr="009572D4" w:rsidRDefault="00B61E5B">
      <w:pPr>
        <w:pStyle w:val="2"/>
        <w:snapToGrid w:val="0"/>
        <w:spacing w:line="560" w:lineRule="exact"/>
        <w:ind w:firstLineChars="196" w:firstLine="549"/>
        <w:rPr>
          <w:rFonts w:ascii="仿宋_GB2312" w:eastAsia="仿宋_GB2312" w:hAnsi="仿宋"/>
          <w:sz w:val="28"/>
          <w:szCs w:val="28"/>
        </w:rPr>
      </w:pPr>
      <w:r w:rsidRPr="009572D4">
        <w:rPr>
          <w:rFonts w:ascii="仿宋_GB2312" w:eastAsia="仿宋_GB2312" w:hAnsi="仿宋" w:hint="eastAsia"/>
          <w:sz w:val="28"/>
          <w:szCs w:val="28"/>
        </w:rPr>
        <w:t>第十条  薪酬构成的内容</w:t>
      </w:r>
    </w:p>
    <w:p w:rsidR="008354B0" w:rsidRPr="009572D4" w:rsidRDefault="00B61E5B">
      <w:pPr>
        <w:pStyle w:val="2"/>
        <w:snapToGrid w:val="0"/>
        <w:spacing w:line="560" w:lineRule="exact"/>
        <w:ind w:firstLine="560"/>
        <w:rPr>
          <w:rFonts w:ascii="仿宋_GB2312" w:eastAsia="仿宋_GB2312" w:hAnsi="仿宋"/>
          <w:sz w:val="28"/>
          <w:szCs w:val="28"/>
        </w:rPr>
      </w:pPr>
      <w:r w:rsidRPr="009572D4">
        <w:rPr>
          <w:rFonts w:ascii="仿宋_GB2312" w:eastAsia="仿宋_GB2312" w:hAnsi="仿宋" w:hint="eastAsia"/>
          <w:sz w:val="28"/>
          <w:szCs w:val="28"/>
        </w:rPr>
        <w:t>薪酬管理要坚持效率优先、兼顾公平，既要提倡奉献精神，又要落实分配政策，既要反对平均主义，又要防止收入悬殊。本行实行结构工资制，员工的工资结构分为基础</w:t>
      </w:r>
      <w:r w:rsidRPr="009572D4">
        <w:rPr>
          <w:rFonts w:ascii="仿宋_GB2312" w:eastAsia="仿宋_GB2312" w:hAnsi="仿宋"/>
          <w:sz w:val="28"/>
          <w:szCs w:val="28"/>
        </w:rPr>
        <w:t>工资</w:t>
      </w:r>
      <w:r w:rsidRPr="009572D4">
        <w:rPr>
          <w:rFonts w:ascii="仿宋_GB2312" w:eastAsia="仿宋_GB2312" w:hAnsi="仿宋" w:hint="eastAsia"/>
          <w:sz w:val="28"/>
          <w:szCs w:val="28"/>
        </w:rPr>
        <w:t>、岗位工资、津贴和绩效薪酬、福利性收入几部分，其中前三项为基本薪酬。</w:t>
      </w:r>
    </w:p>
    <w:p w:rsidR="008354B0" w:rsidRPr="009572D4" w:rsidRDefault="00B61E5B">
      <w:pPr>
        <w:pStyle w:val="2"/>
        <w:snapToGrid w:val="0"/>
        <w:spacing w:line="560" w:lineRule="exact"/>
        <w:ind w:firstLine="560"/>
        <w:rPr>
          <w:rFonts w:ascii="仿宋_GB2312" w:eastAsia="仿宋_GB2312" w:hAnsi="仿宋"/>
          <w:sz w:val="28"/>
          <w:szCs w:val="28"/>
        </w:rPr>
      </w:pPr>
      <w:r w:rsidRPr="009572D4">
        <w:rPr>
          <w:rFonts w:ascii="仿宋_GB2312" w:eastAsia="仿宋_GB2312" w:hAnsi="仿宋" w:hint="eastAsia"/>
          <w:sz w:val="28"/>
          <w:szCs w:val="28"/>
        </w:rPr>
        <w:t>（一）基础工资。该项工资是保障员工基本生活的工资。以省劳动和社会保障部门规定的当地最低工资标准为保障工资标准。该项工资标准随当地最低工资标准的变动而调整。</w:t>
      </w:r>
    </w:p>
    <w:p w:rsidR="008354B0" w:rsidRPr="009572D4" w:rsidRDefault="00B61E5B">
      <w:pPr>
        <w:pStyle w:val="2"/>
        <w:snapToGrid w:val="0"/>
        <w:spacing w:line="560" w:lineRule="exact"/>
        <w:ind w:firstLine="560"/>
        <w:rPr>
          <w:rFonts w:ascii="仿宋_GB2312" w:eastAsia="仿宋_GB2312" w:hAnsi="仿宋"/>
          <w:sz w:val="28"/>
          <w:szCs w:val="28"/>
        </w:rPr>
      </w:pPr>
      <w:r w:rsidRPr="009572D4">
        <w:rPr>
          <w:rFonts w:ascii="仿宋_GB2312" w:eastAsia="仿宋_GB2312" w:hAnsi="仿宋" w:hint="eastAsia"/>
          <w:sz w:val="28"/>
          <w:szCs w:val="28"/>
        </w:rPr>
        <w:t>（二）岗位工资。岗位工资根据对员工的综合素质、工作业绩、服务技能、服务质量进行综合考核后评定的行员等级以及岗位责任风险大小等确定。</w:t>
      </w:r>
    </w:p>
    <w:p w:rsidR="008354B0" w:rsidRPr="009572D4" w:rsidRDefault="00B61E5B">
      <w:pPr>
        <w:spacing w:line="560" w:lineRule="exact"/>
        <w:ind w:firstLineChars="200" w:firstLine="560"/>
        <w:rPr>
          <w:rFonts w:ascii="仿宋_GB2312" w:eastAsia="仿宋_GB2312" w:hAnsi="仿宋"/>
          <w:sz w:val="28"/>
          <w:szCs w:val="28"/>
        </w:rPr>
      </w:pPr>
      <w:r w:rsidRPr="009572D4">
        <w:rPr>
          <w:rFonts w:ascii="仿宋_GB2312" w:eastAsia="仿宋_GB2312" w:hAnsi="仿宋" w:hint="eastAsia"/>
          <w:sz w:val="28"/>
          <w:szCs w:val="28"/>
        </w:rPr>
        <w:t>（三）津贴。津贴包括工龄津贴、学历津贴、职称津贴、职业资格津贴、从业资格津贴、技能津贴等，此项工资是对员工的学历、资历、专业技术水平等方面给予的补偿性工资。津贴的项目和标准视本行经营管理情况和员工队伍状况适时调整。</w:t>
      </w:r>
    </w:p>
    <w:p w:rsidR="008354B0" w:rsidRPr="009572D4" w:rsidRDefault="00B61E5B">
      <w:pPr>
        <w:spacing w:line="560" w:lineRule="exact"/>
        <w:ind w:firstLineChars="200" w:firstLine="560"/>
        <w:rPr>
          <w:rFonts w:ascii="仿宋_GB2312" w:eastAsia="仿宋_GB2312" w:hAnsi="仿宋"/>
          <w:sz w:val="28"/>
          <w:szCs w:val="28"/>
        </w:rPr>
      </w:pPr>
      <w:r w:rsidRPr="009572D4">
        <w:rPr>
          <w:rFonts w:ascii="仿宋_GB2312" w:eastAsia="仿宋_GB2312" w:hAnsi="仿宋" w:hint="eastAsia"/>
          <w:sz w:val="28"/>
          <w:szCs w:val="28"/>
        </w:rPr>
        <w:t>（四）绩效薪酬。绩效薪酬是根据员工从事业务经营、管理和业</w:t>
      </w:r>
      <w:r w:rsidRPr="009572D4">
        <w:rPr>
          <w:rFonts w:ascii="仿宋_GB2312" w:eastAsia="仿宋_GB2312" w:hAnsi="仿宋" w:hint="eastAsia"/>
          <w:sz w:val="28"/>
          <w:szCs w:val="28"/>
        </w:rPr>
        <w:lastRenderedPageBreak/>
        <w:t>务操作创造业绩大小而结算的薪酬，包括月度绩效、季度绩效、年度绩效。</w:t>
      </w:r>
    </w:p>
    <w:p w:rsidR="008354B0" w:rsidRPr="009572D4" w:rsidRDefault="00B61E5B">
      <w:pPr>
        <w:spacing w:line="560" w:lineRule="exact"/>
        <w:ind w:firstLineChars="200" w:firstLine="560"/>
        <w:rPr>
          <w:rFonts w:ascii="仿宋_GB2312" w:eastAsia="仿宋_GB2312" w:hAnsi="仿宋"/>
          <w:sz w:val="28"/>
          <w:szCs w:val="28"/>
        </w:rPr>
      </w:pPr>
      <w:r w:rsidRPr="009572D4">
        <w:rPr>
          <w:rFonts w:ascii="仿宋_GB2312" w:eastAsia="仿宋_GB2312" w:hAnsi="仿宋" w:hint="eastAsia"/>
          <w:sz w:val="28"/>
          <w:szCs w:val="28"/>
        </w:rPr>
        <w:t>总行领导班子成员绩效薪酬根据省联社核定领导班子工资总额及相关考核结果、董事会对经营</w:t>
      </w:r>
      <w:proofErr w:type="gramStart"/>
      <w:r w:rsidRPr="009572D4">
        <w:rPr>
          <w:rFonts w:ascii="仿宋_GB2312" w:eastAsia="仿宋_GB2312" w:hAnsi="仿宋" w:hint="eastAsia"/>
          <w:sz w:val="28"/>
          <w:szCs w:val="28"/>
        </w:rPr>
        <w:t>层考核</w:t>
      </w:r>
      <w:proofErr w:type="gramEnd"/>
      <w:r w:rsidRPr="009572D4">
        <w:rPr>
          <w:rFonts w:ascii="仿宋_GB2312" w:eastAsia="仿宋_GB2312" w:hAnsi="仿宋" w:hint="eastAsia"/>
          <w:sz w:val="28"/>
          <w:szCs w:val="28"/>
        </w:rPr>
        <w:t>结果计发。</w:t>
      </w:r>
    </w:p>
    <w:p w:rsidR="008354B0" w:rsidRPr="009572D4" w:rsidRDefault="00B61E5B">
      <w:pPr>
        <w:spacing w:line="560" w:lineRule="exact"/>
        <w:ind w:firstLineChars="200" w:firstLine="560"/>
        <w:rPr>
          <w:rFonts w:ascii="仿宋_GB2312" w:eastAsia="仿宋_GB2312" w:hAnsi="仿宋"/>
          <w:sz w:val="28"/>
          <w:szCs w:val="28"/>
        </w:rPr>
      </w:pPr>
      <w:r w:rsidRPr="009572D4">
        <w:rPr>
          <w:rFonts w:ascii="仿宋_GB2312" w:eastAsia="仿宋_GB2312" w:hAnsi="仿宋" w:hint="eastAsia"/>
          <w:sz w:val="28"/>
          <w:szCs w:val="28"/>
        </w:rPr>
        <w:t>（五）福利性</w:t>
      </w:r>
      <w:r w:rsidRPr="009572D4">
        <w:rPr>
          <w:rFonts w:ascii="仿宋_GB2312" w:eastAsia="仿宋_GB2312" w:hAnsi="仿宋"/>
          <w:sz w:val="28"/>
          <w:szCs w:val="28"/>
        </w:rPr>
        <w:t>收入。</w:t>
      </w:r>
      <w:r w:rsidRPr="009572D4">
        <w:rPr>
          <w:rFonts w:ascii="仿宋_GB2312" w:eastAsia="仿宋_GB2312" w:hAnsi="仿宋" w:hint="eastAsia"/>
          <w:sz w:val="28"/>
          <w:szCs w:val="28"/>
        </w:rPr>
        <w:t>福利性收入是总行根据国家有关规定以及为保障和提高员工生活水平而提供的相关福利，包括社会基本保险、住房公积金、企业年金、补充医疗保险、其他社会保险以及按照规定发放的职工福利费等。</w:t>
      </w:r>
    </w:p>
    <w:p w:rsidR="008354B0" w:rsidRPr="009572D4" w:rsidRDefault="00B61E5B">
      <w:pPr>
        <w:pStyle w:val="2"/>
        <w:snapToGrid w:val="0"/>
        <w:spacing w:line="560" w:lineRule="exact"/>
        <w:ind w:firstLine="560"/>
        <w:rPr>
          <w:rFonts w:ascii="仿宋_GB2312" w:eastAsia="仿宋_GB2312" w:hAnsi="仿宋"/>
          <w:sz w:val="28"/>
          <w:szCs w:val="28"/>
        </w:rPr>
      </w:pPr>
      <w:r w:rsidRPr="009572D4">
        <w:rPr>
          <w:rFonts w:ascii="仿宋_GB2312" w:eastAsia="仿宋_GB2312" w:hAnsi="仿宋" w:hint="eastAsia"/>
          <w:sz w:val="28"/>
          <w:szCs w:val="28"/>
        </w:rPr>
        <w:t>第十一条  薪酬分配原则</w:t>
      </w:r>
    </w:p>
    <w:p w:rsidR="008354B0" w:rsidRPr="009572D4" w:rsidRDefault="00B61E5B">
      <w:pPr>
        <w:pStyle w:val="2"/>
        <w:snapToGrid w:val="0"/>
        <w:spacing w:line="560" w:lineRule="exact"/>
        <w:ind w:firstLine="560"/>
        <w:rPr>
          <w:rFonts w:ascii="仿宋_GB2312" w:eastAsia="仿宋_GB2312" w:hAnsi="仿宋"/>
          <w:sz w:val="28"/>
          <w:szCs w:val="28"/>
        </w:rPr>
      </w:pPr>
      <w:r w:rsidRPr="009572D4">
        <w:rPr>
          <w:rFonts w:ascii="仿宋_GB2312" w:eastAsia="仿宋_GB2312" w:hAnsi="仿宋" w:hint="eastAsia"/>
          <w:sz w:val="28"/>
          <w:szCs w:val="28"/>
        </w:rPr>
        <w:t>（一）本行要按照多贡献，多创利，多收入的分配原则，加大对员工的考核力度，把工资增长和效益增长紧密挂钩，根据岗位责任的大小、工作质量的高低、经营业绩的好坏、所做贡献的多少拉开工资收入差距。</w:t>
      </w:r>
    </w:p>
    <w:p w:rsidR="008354B0" w:rsidRPr="009572D4" w:rsidRDefault="00B61E5B">
      <w:pPr>
        <w:widowControl/>
        <w:spacing w:line="560" w:lineRule="exact"/>
        <w:ind w:firstLine="450"/>
        <w:jc w:val="left"/>
        <w:rPr>
          <w:rFonts w:ascii="仿宋_GB2312" w:eastAsia="仿宋_GB2312" w:hAnsi="仿宋"/>
          <w:sz w:val="28"/>
          <w:szCs w:val="28"/>
        </w:rPr>
      </w:pPr>
      <w:r w:rsidRPr="009572D4">
        <w:rPr>
          <w:rFonts w:ascii="仿宋_GB2312" w:eastAsia="仿宋_GB2312" w:hAnsi="仿宋" w:hint="eastAsia"/>
          <w:sz w:val="28"/>
          <w:szCs w:val="28"/>
        </w:rPr>
        <w:t>（二）本行支付给员工的年度薪酬总额要综合考虑当年人员总量、结构以及银行财务状况、经营成果、风险控制等多种因素，参考上年薪</w:t>
      </w:r>
      <w:proofErr w:type="gramStart"/>
      <w:r w:rsidRPr="009572D4">
        <w:rPr>
          <w:rFonts w:ascii="仿宋_GB2312" w:eastAsia="仿宋_GB2312" w:hAnsi="仿宋" w:hint="eastAsia"/>
          <w:sz w:val="28"/>
          <w:szCs w:val="28"/>
        </w:rPr>
        <w:t>酬</w:t>
      </w:r>
      <w:proofErr w:type="gramEnd"/>
      <w:r w:rsidRPr="009572D4">
        <w:rPr>
          <w:rFonts w:ascii="仿宋_GB2312" w:eastAsia="仿宋_GB2312" w:hAnsi="仿宋" w:hint="eastAsia"/>
          <w:sz w:val="28"/>
          <w:szCs w:val="28"/>
        </w:rPr>
        <w:t xml:space="preserve">总额占上年业务管理费的比例确定。 </w:t>
      </w:r>
    </w:p>
    <w:p w:rsidR="008354B0" w:rsidRPr="00D35CF5" w:rsidRDefault="00B61E5B" w:rsidP="00D35CF5">
      <w:pPr>
        <w:spacing w:beforeLines="50" w:before="156" w:line="360" w:lineRule="auto"/>
        <w:jc w:val="center"/>
        <w:rPr>
          <w:rFonts w:ascii="仿宋_GB2312" w:eastAsia="仿宋_GB2312" w:hAnsi="仿宋"/>
          <w:b/>
          <w:sz w:val="28"/>
          <w:szCs w:val="28"/>
        </w:rPr>
      </w:pPr>
      <w:r w:rsidRPr="00D35CF5">
        <w:rPr>
          <w:rFonts w:ascii="仿宋_GB2312" w:eastAsia="仿宋_GB2312" w:hAnsi="仿宋" w:hint="eastAsia"/>
          <w:b/>
          <w:sz w:val="28"/>
          <w:szCs w:val="28"/>
        </w:rPr>
        <w:t xml:space="preserve"> 第四章 考核管理</w:t>
      </w:r>
    </w:p>
    <w:p w:rsidR="008354B0" w:rsidRPr="009572D4" w:rsidRDefault="00B61E5B">
      <w:pPr>
        <w:spacing w:line="600" w:lineRule="exact"/>
        <w:ind w:firstLineChars="200" w:firstLine="560"/>
        <w:rPr>
          <w:rFonts w:ascii="仿宋_GB2312" w:eastAsia="仿宋_GB2312" w:hAnsi="仿宋"/>
          <w:sz w:val="28"/>
          <w:szCs w:val="28"/>
        </w:rPr>
      </w:pPr>
      <w:r w:rsidRPr="009572D4">
        <w:rPr>
          <w:rFonts w:ascii="仿宋_GB2312" w:eastAsia="仿宋_GB2312" w:hAnsi="仿宋" w:hint="eastAsia"/>
          <w:sz w:val="28"/>
          <w:szCs w:val="28"/>
        </w:rPr>
        <w:t>第十二条  员工薪</w:t>
      </w:r>
      <w:proofErr w:type="gramStart"/>
      <w:r w:rsidRPr="009572D4">
        <w:rPr>
          <w:rFonts w:ascii="仿宋_GB2312" w:eastAsia="仿宋_GB2312" w:hAnsi="仿宋" w:hint="eastAsia"/>
          <w:sz w:val="28"/>
          <w:szCs w:val="28"/>
        </w:rPr>
        <w:t>酬</w:t>
      </w:r>
      <w:proofErr w:type="gramEnd"/>
      <w:r w:rsidRPr="009572D4">
        <w:rPr>
          <w:rFonts w:ascii="仿宋_GB2312" w:eastAsia="仿宋_GB2312" w:hAnsi="仿宋" w:hint="eastAsia"/>
          <w:sz w:val="28"/>
          <w:szCs w:val="28"/>
        </w:rPr>
        <w:t>分配及考核管理实行行长室领导下的分管领导负责制，坚持职能部门与其它业务部门相协调，形成上下结合、齐抓共管的考核管理格局。</w:t>
      </w:r>
    </w:p>
    <w:p w:rsidR="008354B0" w:rsidRPr="009572D4" w:rsidRDefault="00B61E5B">
      <w:pPr>
        <w:spacing w:line="600" w:lineRule="exact"/>
        <w:ind w:firstLineChars="200" w:firstLine="560"/>
        <w:jc w:val="left"/>
        <w:rPr>
          <w:rFonts w:ascii="仿宋_GB2312" w:eastAsia="仿宋_GB2312" w:hAnsi="仿宋"/>
          <w:sz w:val="28"/>
          <w:szCs w:val="28"/>
        </w:rPr>
      </w:pPr>
      <w:r w:rsidRPr="009572D4">
        <w:rPr>
          <w:rFonts w:ascii="仿宋_GB2312" w:eastAsia="仿宋_GB2312" w:hAnsi="仿宋" w:hint="eastAsia"/>
          <w:sz w:val="28"/>
          <w:szCs w:val="28"/>
        </w:rPr>
        <w:t>第十三条  本行领导班子薪酬总额由省联社核准；其他员工的薪酬变动由人力资源部审批。</w:t>
      </w:r>
    </w:p>
    <w:p w:rsidR="008354B0" w:rsidRPr="009572D4" w:rsidRDefault="00B61E5B">
      <w:pPr>
        <w:spacing w:line="600" w:lineRule="exact"/>
        <w:ind w:firstLineChars="200" w:firstLine="560"/>
        <w:jc w:val="left"/>
        <w:rPr>
          <w:rFonts w:ascii="仿宋_GB2312" w:eastAsia="仿宋_GB2312" w:hAnsi="仿宋"/>
          <w:sz w:val="28"/>
          <w:szCs w:val="28"/>
        </w:rPr>
      </w:pPr>
      <w:r w:rsidRPr="009572D4">
        <w:rPr>
          <w:rFonts w:ascii="仿宋_GB2312" w:eastAsia="仿宋_GB2312" w:hAnsi="仿宋" w:hint="eastAsia"/>
          <w:sz w:val="28"/>
          <w:szCs w:val="28"/>
        </w:rPr>
        <w:t>第十四条  薪酬分配以绩效考核系统、职能部门检查考核和基层反馈信息等为基本依据，经本行人力资源部汇总，并报领导核批后交</w:t>
      </w:r>
      <w:r w:rsidRPr="009572D4">
        <w:rPr>
          <w:rFonts w:ascii="仿宋_GB2312" w:eastAsia="仿宋_GB2312" w:hAnsi="仿宋" w:hint="eastAsia"/>
          <w:sz w:val="28"/>
          <w:szCs w:val="28"/>
        </w:rPr>
        <w:lastRenderedPageBreak/>
        <w:t>财务会计部门执行。</w:t>
      </w:r>
    </w:p>
    <w:p w:rsidR="008354B0" w:rsidRPr="009572D4" w:rsidRDefault="00B61E5B">
      <w:pPr>
        <w:spacing w:line="600" w:lineRule="exact"/>
        <w:ind w:firstLineChars="200" w:firstLine="560"/>
        <w:jc w:val="left"/>
        <w:rPr>
          <w:rFonts w:ascii="仿宋_GB2312" w:eastAsia="仿宋_GB2312" w:hAnsi="仿宋"/>
          <w:sz w:val="28"/>
          <w:szCs w:val="28"/>
        </w:rPr>
      </w:pPr>
      <w:r w:rsidRPr="009572D4">
        <w:rPr>
          <w:rFonts w:ascii="仿宋_GB2312" w:eastAsia="仿宋_GB2312" w:hAnsi="仿宋" w:hint="eastAsia"/>
          <w:sz w:val="28"/>
          <w:szCs w:val="28"/>
        </w:rPr>
        <w:t>第十五条  薪酬管理以调动员工积极因素、促进业务经营健康发展为宗旨，确保及时准确、操作规范、公正合理。对违反政策、弄虚作假、擅增支出的责任人和经办人，视情节轻重和责任大小严肃处理。</w:t>
      </w:r>
    </w:p>
    <w:p w:rsidR="008354B0" w:rsidRPr="009572D4" w:rsidRDefault="00B61E5B">
      <w:pPr>
        <w:pStyle w:val="2"/>
        <w:snapToGrid w:val="0"/>
        <w:spacing w:line="560" w:lineRule="exact"/>
        <w:ind w:firstLine="560"/>
        <w:rPr>
          <w:rFonts w:ascii="仿宋_GB2312" w:eastAsia="仿宋_GB2312" w:hAnsi="仿宋"/>
          <w:sz w:val="28"/>
          <w:szCs w:val="28"/>
        </w:rPr>
      </w:pPr>
      <w:r w:rsidRPr="009572D4">
        <w:rPr>
          <w:rFonts w:ascii="仿宋_GB2312" w:eastAsia="仿宋_GB2312" w:hAnsi="仿宋" w:hint="eastAsia"/>
          <w:sz w:val="28"/>
          <w:szCs w:val="28"/>
        </w:rPr>
        <w:t>第十六条  审计稽核部每年对薪酬管理办法的合理性和执行情况进行专项审计，审计报告报提名和薪酬委员会，审计结果作为下一年度改进薪酬管理工作的依据。</w:t>
      </w:r>
    </w:p>
    <w:p w:rsidR="008354B0" w:rsidRPr="00D35CF5" w:rsidRDefault="00B61E5B" w:rsidP="00D35CF5">
      <w:pPr>
        <w:spacing w:beforeLines="50" w:before="156" w:line="360" w:lineRule="auto"/>
        <w:jc w:val="center"/>
        <w:rPr>
          <w:rFonts w:ascii="仿宋_GB2312" w:eastAsia="仿宋_GB2312" w:hAnsi="仿宋"/>
          <w:b/>
          <w:sz w:val="28"/>
          <w:szCs w:val="28"/>
        </w:rPr>
      </w:pPr>
      <w:r w:rsidRPr="00D35CF5">
        <w:rPr>
          <w:rFonts w:ascii="仿宋_GB2312" w:eastAsia="仿宋_GB2312" w:hAnsi="仿宋" w:hint="eastAsia"/>
          <w:b/>
          <w:sz w:val="28"/>
          <w:szCs w:val="28"/>
        </w:rPr>
        <w:t xml:space="preserve">第五章 </w:t>
      </w:r>
      <w:r w:rsidRPr="00D35CF5">
        <w:rPr>
          <w:rFonts w:ascii="仿宋_GB2312" w:eastAsia="仿宋_GB2312" w:hAnsi="仿宋"/>
          <w:b/>
          <w:sz w:val="28"/>
          <w:szCs w:val="28"/>
        </w:rPr>
        <w:t xml:space="preserve"> </w:t>
      </w:r>
      <w:r w:rsidRPr="00D35CF5">
        <w:rPr>
          <w:rFonts w:ascii="仿宋_GB2312" w:eastAsia="仿宋_GB2312" w:hAnsi="仿宋" w:hint="eastAsia"/>
          <w:b/>
          <w:sz w:val="28"/>
          <w:szCs w:val="28"/>
        </w:rPr>
        <w:t>其 他</w:t>
      </w:r>
    </w:p>
    <w:p w:rsidR="008354B0" w:rsidRPr="009572D4" w:rsidRDefault="00B61E5B">
      <w:pPr>
        <w:tabs>
          <w:tab w:val="left" w:pos="0"/>
        </w:tabs>
        <w:autoSpaceDE w:val="0"/>
        <w:autoSpaceDN w:val="0"/>
        <w:adjustRightInd w:val="0"/>
        <w:spacing w:line="600" w:lineRule="exact"/>
        <w:ind w:firstLine="600"/>
        <w:rPr>
          <w:rFonts w:ascii="仿宋_GB2312" w:eastAsia="仿宋_GB2312" w:hAnsi="仿宋"/>
          <w:sz w:val="28"/>
          <w:szCs w:val="28"/>
        </w:rPr>
      </w:pPr>
      <w:r w:rsidRPr="009572D4">
        <w:rPr>
          <w:rFonts w:ascii="仿宋_GB2312" w:eastAsia="仿宋_GB2312" w:hAnsi="仿宋" w:hint="eastAsia"/>
          <w:sz w:val="28"/>
          <w:szCs w:val="28"/>
        </w:rPr>
        <w:t>第十七条  员工福利。员工的各项福利待遇经本行提名和薪酬委员会讨论通过后确定。</w:t>
      </w:r>
    </w:p>
    <w:p w:rsidR="008354B0" w:rsidRPr="009572D4" w:rsidRDefault="00B61E5B">
      <w:pPr>
        <w:tabs>
          <w:tab w:val="left" w:pos="0"/>
        </w:tabs>
        <w:autoSpaceDE w:val="0"/>
        <w:autoSpaceDN w:val="0"/>
        <w:adjustRightInd w:val="0"/>
        <w:spacing w:line="600" w:lineRule="exact"/>
        <w:ind w:firstLine="600"/>
        <w:rPr>
          <w:rFonts w:ascii="仿宋_GB2312" w:eastAsia="仿宋_GB2312" w:hAnsi="仿宋"/>
          <w:sz w:val="28"/>
          <w:szCs w:val="28"/>
        </w:rPr>
      </w:pPr>
      <w:r w:rsidRPr="009572D4">
        <w:rPr>
          <w:rFonts w:ascii="仿宋_GB2312" w:eastAsia="仿宋_GB2312" w:hAnsi="仿宋" w:hint="eastAsia"/>
          <w:sz w:val="28"/>
          <w:szCs w:val="28"/>
        </w:rPr>
        <w:t>第十八条  企业年金。企业年金参照本行企业年金管理办法执行。</w:t>
      </w:r>
    </w:p>
    <w:p w:rsidR="008354B0" w:rsidRPr="009572D4" w:rsidRDefault="00B61E5B">
      <w:pPr>
        <w:pStyle w:val="2"/>
        <w:snapToGrid w:val="0"/>
        <w:spacing w:line="560" w:lineRule="exact"/>
        <w:ind w:firstLine="560"/>
        <w:rPr>
          <w:rFonts w:ascii="仿宋_GB2312" w:eastAsia="仿宋_GB2312" w:hAnsi="仿宋"/>
          <w:sz w:val="28"/>
          <w:szCs w:val="28"/>
        </w:rPr>
      </w:pPr>
      <w:r w:rsidRPr="009572D4">
        <w:rPr>
          <w:rFonts w:ascii="仿宋_GB2312" w:eastAsia="仿宋_GB2312" w:hAnsi="仿宋" w:hint="eastAsia"/>
          <w:sz w:val="28"/>
          <w:szCs w:val="28"/>
        </w:rPr>
        <w:t>第十九条  绩效薪酬延期支付。本行建立绩效薪酬延期支付办法，根据员工的岗位、职务和等级来确定差别化的延期支付比例，延期支付期限与风险</w:t>
      </w:r>
      <w:proofErr w:type="gramStart"/>
      <w:r w:rsidRPr="009572D4">
        <w:rPr>
          <w:rFonts w:ascii="仿宋_GB2312" w:eastAsia="仿宋_GB2312" w:hAnsi="仿宋" w:hint="eastAsia"/>
          <w:sz w:val="28"/>
          <w:szCs w:val="28"/>
        </w:rPr>
        <w:t>持续期相一致</w:t>
      </w:r>
      <w:proofErr w:type="gramEnd"/>
      <w:r w:rsidRPr="009572D4">
        <w:rPr>
          <w:rFonts w:ascii="仿宋_GB2312" w:eastAsia="仿宋_GB2312" w:hAnsi="仿宋" w:hint="eastAsia"/>
          <w:sz w:val="28"/>
          <w:szCs w:val="28"/>
        </w:rPr>
        <w:t>，支付期限一般不少于3年。具体情况参照本行《</w:t>
      </w:r>
      <w:r w:rsidR="00B96D39" w:rsidRPr="00B96D39">
        <w:rPr>
          <w:rFonts w:ascii="仿宋_GB2312" w:eastAsia="仿宋_GB2312" w:hAnsi="仿宋" w:hint="eastAsia"/>
          <w:sz w:val="28"/>
          <w:szCs w:val="28"/>
        </w:rPr>
        <w:t>××××</w:t>
      </w:r>
      <w:r w:rsidRPr="009572D4">
        <w:rPr>
          <w:rFonts w:ascii="仿宋_GB2312" w:eastAsia="仿宋_GB2312" w:hAnsi="仿宋" w:hint="eastAsia"/>
          <w:sz w:val="28"/>
          <w:szCs w:val="28"/>
        </w:rPr>
        <w:t>银行股份有限公司员工薪酬延期支付管理办法》执行。</w:t>
      </w:r>
    </w:p>
    <w:p w:rsidR="008354B0" w:rsidRPr="009572D4" w:rsidRDefault="00B61E5B">
      <w:pPr>
        <w:tabs>
          <w:tab w:val="left" w:pos="0"/>
        </w:tabs>
        <w:autoSpaceDE w:val="0"/>
        <w:autoSpaceDN w:val="0"/>
        <w:adjustRightInd w:val="0"/>
        <w:spacing w:line="600" w:lineRule="exact"/>
        <w:ind w:firstLine="600"/>
        <w:rPr>
          <w:rFonts w:ascii="仿宋_GB2312" w:eastAsia="仿宋_GB2312" w:hAnsi="仿宋"/>
          <w:sz w:val="28"/>
          <w:szCs w:val="28"/>
        </w:rPr>
      </w:pPr>
      <w:r w:rsidRPr="009572D4">
        <w:rPr>
          <w:rFonts w:ascii="仿宋_GB2312" w:eastAsia="仿宋_GB2312" w:hAnsi="仿宋" w:hint="eastAsia"/>
          <w:sz w:val="28"/>
          <w:szCs w:val="28"/>
        </w:rPr>
        <w:t>总行机关职能部室及其下属团队员工基本薪酬按本办法执行，绩效薪酬考核办法另行制定。</w:t>
      </w:r>
    </w:p>
    <w:p w:rsidR="008354B0" w:rsidRPr="00D35CF5" w:rsidRDefault="00B61E5B" w:rsidP="00D35CF5">
      <w:pPr>
        <w:spacing w:beforeLines="50" w:before="156" w:line="360" w:lineRule="auto"/>
        <w:jc w:val="center"/>
        <w:rPr>
          <w:rFonts w:ascii="仿宋_GB2312" w:eastAsia="仿宋_GB2312" w:hAnsi="仿宋"/>
          <w:b/>
          <w:sz w:val="28"/>
          <w:szCs w:val="28"/>
        </w:rPr>
      </w:pPr>
      <w:r w:rsidRPr="00D35CF5">
        <w:rPr>
          <w:rFonts w:ascii="仿宋_GB2312" w:eastAsia="仿宋_GB2312" w:hAnsi="仿宋" w:hint="eastAsia"/>
          <w:b/>
          <w:sz w:val="28"/>
          <w:szCs w:val="28"/>
        </w:rPr>
        <w:t>第六章  附 则</w:t>
      </w:r>
    </w:p>
    <w:p w:rsidR="008354B0" w:rsidRPr="009572D4" w:rsidRDefault="00B61E5B">
      <w:pPr>
        <w:adjustRightInd w:val="0"/>
        <w:snapToGrid w:val="0"/>
        <w:spacing w:line="560" w:lineRule="exact"/>
        <w:ind w:firstLineChars="200" w:firstLine="560"/>
        <w:rPr>
          <w:rFonts w:ascii="仿宋_GB2312" w:eastAsia="仿宋_GB2312" w:hAnsi="仿宋"/>
          <w:sz w:val="28"/>
          <w:szCs w:val="28"/>
        </w:rPr>
      </w:pPr>
      <w:r w:rsidRPr="009572D4">
        <w:rPr>
          <w:rFonts w:ascii="仿宋_GB2312" w:eastAsia="仿宋_GB2312" w:hAnsi="仿宋" w:hint="eastAsia"/>
          <w:sz w:val="28"/>
          <w:szCs w:val="28"/>
        </w:rPr>
        <w:t xml:space="preserve">第二十条  本制度未尽事宜，按国家有关法律、法规的规定执行；本制度如与国家日后颁布的法律、法规相抵触时，按国家有关法律、法规的规定执行，并立即修订。 </w:t>
      </w:r>
    </w:p>
    <w:p w:rsidR="008354B0" w:rsidRPr="009572D4" w:rsidRDefault="00B61E5B">
      <w:pPr>
        <w:adjustRightInd w:val="0"/>
        <w:snapToGrid w:val="0"/>
        <w:spacing w:line="560" w:lineRule="exact"/>
        <w:ind w:firstLineChars="200" w:firstLine="560"/>
        <w:rPr>
          <w:rFonts w:ascii="仿宋_GB2312" w:eastAsia="仿宋_GB2312" w:hAnsi="仿宋"/>
          <w:sz w:val="28"/>
          <w:szCs w:val="28"/>
        </w:rPr>
      </w:pPr>
      <w:r w:rsidRPr="009572D4">
        <w:rPr>
          <w:rFonts w:ascii="仿宋_GB2312" w:eastAsia="仿宋_GB2312" w:hAnsi="仿宋" w:hint="eastAsia"/>
          <w:sz w:val="28"/>
          <w:szCs w:val="28"/>
        </w:rPr>
        <w:t>第二十一条  本制度由</w:t>
      </w:r>
      <w:r w:rsidR="00B96D39" w:rsidRPr="00B96D39">
        <w:rPr>
          <w:rFonts w:ascii="仿宋_GB2312" w:eastAsia="仿宋_GB2312" w:hAnsi="仿宋" w:hint="eastAsia"/>
          <w:sz w:val="28"/>
          <w:szCs w:val="28"/>
        </w:rPr>
        <w:t>××××</w:t>
      </w:r>
      <w:bookmarkStart w:id="0" w:name="_GoBack"/>
      <w:bookmarkEnd w:id="0"/>
      <w:r w:rsidRPr="009572D4">
        <w:rPr>
          <w:rFonts w:ascii="仿宋_GB2312" w:eastAsia="仿宋_GB2312" w:hAnsi="仿宋" w:hint="eastAsia"/>
          <w:sz w:val="28"/>
          <w:szCs w:val="28"/>
        </w:rPr>
        <w:t>银行股份有限公司人力</w:t>
      </w:r>
      <w:r w:rsidRPr="009572D4">
        <w:rPr>
          <w:rFonts w:ascii="仿宋_GB2312" w:eastAsia="仿宋_GB2312" w:hAnsi="仿宋"/>
          <w:sz w:val="28"/>
          <w:szCs w:val="28"/>
        </w:rPr>
        <w:t>资源部</w:t>
      </w:r>
      <w:r w:rsidRPr="009572D4">
        <w:rPr>
          <w:rFonts w:ascii="仿宋_GB2312" w:eastAsia="仿宋_GB2312" w:hAnsi="仿宋" w:hint="eastAsia"/>
          <w:sz w:val="28"/>
          <w:szCs w:val="28"/>
        </w:rPr>
        <w:lastRenderedPageBreak/>
        <w:t>负责解释和</w:t>
      </w:r>
      <w:r w:rsidR="00CF1C08" w:rsidRPr="009572D4">
        <w:rPr>
          <w:rFonts w:ascii="仿宋_GB2312" w:eastAsia="仿宋_GB2312" w:hAnsi="仿宋" w:hint="eastAsia"/>
          <w:sz w:val="28"/>
          <w:szCs w:val="28"/>
        </w:rPr>
        <w:t>修订</w:t>
      </w:r>
      <w:r w:rsidRPr="009572D4">
        <w:rPr>
          <w:rFonts w:ascii="仿宋_GB2312" w:eastAsia="仿宋_GB2312" w:hAnsi="仿宋" w:hint="eastAsia"/>
          <w:sz w:val="28"/>
          <w:szCs w:val="28"/>
        </w:rPr>
        <w:t>。</w:t>
      </w:r>
    </w:p>
    <w:p w:rsidR="00CF1C08" w:rsidRPr="009572D4" w:rsidRDefault="00CF1C08">
      <w:pPr>
        <w:adjustRightInd w:val="0"/>
        <w:snapToGrid w:val="0"/>
        <w:spacing w:line="560" w:lineRule="exact"/>
        <w:ind w:firstLineChars="200" w:firstLine="560"/>
        <w:rPr>
          <w:rFonts w:ascii="仿宋_GB2312" w:eastAsia="仿宋_GB2312" w:hAnsi="仿宋"/>
          <w:sz w:val="28"/>
          <w:szCs w:val="28"/>
        </w:rPr>
      </w:pPr>
      <w:r w:rsidRPr="009572D4">
        <w:rPr>
          <w:rFonts w:ascii="仿宋_GB2312" w:eastAsia="仿宋_GB2312" w:hAnsi="仿宋" w:hint="eastAsia"/>
          <w:sz w:val="28"/>
          <w:szCs w:val="28"/>
        </w:rPr>
        <w:t>第</w:t>
      </w:r>
      <w:r w:rsidRPr="009572D4">
        <w:rPr>
          <w:rFonts w:ascii="仿宋_GB2312" w:eastAsia="仿宋_GB2312" w:hAnsi="仿宋"/>
          <w:sz w:val="28"/>
          <w:szCs w:val="28"/>
        </w:rPr>
        <w:t>二是二条</w:t>
      </w:r>
      <w:r w:rsidRPr="009572D4">
        <w:rPr>
          <w:rFonts w:ascii="仿宋_GB2312" w:eastAsia="仿宋_GB2312" w:hAnsi="仿宋" w:hint="eastAsia"/>
          <w:sz w:val="28"/>
          <w:szCs w:val="28"/>
        </w:rPr>
        <w:t xml:space="preserve">  </w:t>
      </w:r>
      <w:r w:rsidR="00AA3953">
        <w:rPr>
          <w:rFonts w:eastAsia="仿宋_GB2312" w:hint="eastAsia"/>
          <w:sz w:val="28"/>
          <w:szCs w:val="28"/>
        </w:rPr>
        <w:t>本制度自发文之日起施行</w:t>
      </w:r>
      <w:r w:rsidR="009F4ECC" w:rsidRPr="006E5812">
        <w:rPr>
          <w:rFonts w:eastAsia="仿宋_GB2312" w:hint="eastAsia"/>
          <w:sz w:val="28"/>
          <w:szCs w:val="28"/>
        </w:rPr>
        <w:t>。</w:t>
      </w:r>
    </w:p>
    <w:sectPr w:rsidR="00CF1C08" w:rsidRPr="009572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C90" w:rsidRDefault="00252C90" w:rsidP="00CF1C08">
      <w:r>
        <w:separator/>
      </w:r>
    </w:p>
  </w:endnote>
  <w:endnote w:type="continuationSeparator" w:id="0">
    <w:p w:rsidR="00252C90" w:rsidRDefault="00252C90" w:rsidP="00CF1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C90" w:rsidRDefault="00252C90" w:rsidP="00CF1C08">
      <w:r>
        <w:separator/>
      </w:r>
    </w:p>
  </w:footnote>
  <w:footnote w:type="continuationSeparator" w:id="0">
    <w:p w:rsidR="00252C90" w:rsidRDefault="00252C90" w:rsidP="00CF1C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322D"/>
    <w:rsid w:val="0003176A"/>
    <w:rsid w:val="000513CC"/>
    <w:rsid w:val="000A7764"/>
    <w:rsid w:val="000C6D75"/>
    <w:rsid w:val="000E67E8"/>
    <w:rsid w:val="001426FA"/>
    <w:rsid w:val="0017322D"/>
    <w:rsid w:val="00192689"/>
    <w:rsid w:val="001B7BDD"/>
    <w:rsid w:val="00252C90"/>
    <w:rsid w:val="002669DE"/>
    <w:rsid w:val="00271BF4"/>
    <w:rsid w:val="0027253F"/>
    <w:rsid w:val="002B7059"/>
    <w:rsid w:val="003D3743"/>
    <w:rsid w:val="004353B6"/>
    <w:rsid w:val="0045491B"/>
    <w:rsid w:val="0048640E"/>
    <w:rsid w:val="00492E99"/>
    <w:rsid w:val="004C1ACE"/>
    <w:rsid w:val="00506B17"/>
    <w:rsid w:val="005423CC"/>
    <w:rsid w:val="005731E9"/>
    <w:rsid w:val="00582482"/>
    <w:rsid w:val="005D08D4"/>
    <w:rsid w:val="00603052"/>
    <w:rsid w:val="00611913"/>
    <w:rsid w:val="0062679A"/>
    <w:rsid w:val="006835FE"/>
    <w:rsid w:val="006D736F"/>
    <w:rsid w:val="00711F36"/>
    <w:rsid w:val="00766882"/>
    <w:rsid w:val="007869F5"/>
    <w:rsid w:val="007D52A0"/>
    <w:rsid w:val="007E6AA3"/>
    <w:rsid w:val="008354B0"/>
    <w:rsid w:val="008D1DCD"/>
    <w:rsid w:val="0093479D"/>
    <w:rsid w:val="009572D4"/>
    <w:rsid w:val="009A1B61"/>
    <w:rsid w:val="009B070D"/>
    <w:rsid w:val="009B1D21"/>
    <w:rsid w:val="009F4ECC"/>
    <w:rsid w:val="00AA3953"/>
    <w:rsid w:val="00AB103A"/>
    <w:rsid w:val="00B24EFD"/>
    <w:rsid w:val="00B61E5B"/>
    <w:rsid w:val="00B96D39"/>
    <w:rsid w:val="00BF13D7"/>
    <w:rsid w:val="00C90527"/>
    <w:rsid w:val="00C943AB"/>
    <w:rsid w:val="00CD5C55"/>
    <w:rsid w:val="00CF1C08"/>
    <w:rsid w:val="00CF4054"/>
    <w:rsid w:val="00D067CF"/>
    <w:rsid w:val="00D35CF5"/>
    <w:rsid w:val="00D9103D"/>
    <w:rsid w:val="00DC2EA4"/>
    <w:rsid w:val="00DD7A04"/>
    <w:rsid w:val="00DE7E11"/>
    <w:rsid w:val="00E0167F"/>
    <w:rsid w:val="00E27385"/>
    <w:rsid w:val="00E42325"/>
    <w:rsid w:val="00E70DD0"/>
    <w:rsid w:val="00F12958"/>
    <w:rsid w:val="00F333B5"/>
    <w:rsid w:val="00F540B7"/>
    <w:rsid w:val="00F73863"/>
    <w:rsid w:val="00FE2956"/>
    <w:rsid w:val="276B4A31"/>
    <w:rsid w:val="2A9C5B6D"/>
    <w:rsid w:val="34550340"/>
    <w:rsid w:val="3785628F"/>
    <w:rsid w:val="7A0C195A"/>
    <w:rsid w:val="7EEA5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AFA87F-953F-455C-BD0F-B0B941B11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uiPriority="99"/>
    <w:lsdException w:name="Table Web 1" w:semiHidden="1" w:uiPriority="99" w:unhideWhenUsed="1"/>
    <w:lsdException w:name="Table Web 2" w:semiHidden="1" w:uiPriority="99" w:unhideWhenUsed="1"/>
    <w:lsdException w:name="Table Web 3" w:uiPriority="99"/>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spacing w:after="120"/>
      <w:ind w:leftChars="200" w:left="420"/>
    </w:pPr>
  </w:style>
  <w:style w:type="paragraph" w:styleId="2">
    <w:name w:val="Body Text Indent 2"/>
    <w:basedOn w:val="a"/>
    <w:link w:val="20"/>
    <w:qFormat/>
    <w:pPr>
      <w:spacing w:line="300" w:lineRule="auto"/>
      <w:ind w:firstLineChars="200" w:firstLine="480"/>
    </w:pPr>
    <w:rPr>
      <w:sz w:val="24"/>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character" w:customStyle="1" w:styleId="20">
    <w:name w:val="正文文本缩进 2 字符"/>
    <w:link w:val="2"/>
    <w:qFormat/>
    <w:rPr>
      <w:kern w:val="2"/>
      <w:sz w:val="24"/>
      <w:szCs w:val="24"/>
    </w:rPr>
  </w:style>
  <w:style w:type="character" w:customStyle="1" w:styleId="a4">
    <w:name w:val="正文文本缩进 字符"/>
    <w:link w:val="a3"/>
    <w:qFormat/>
    <w:rPr>
      <w:kern w:val="2"/>
      <w:sz w:val="21"/>
      <w:szCs w:val="24"/>
    </w:rPr>
  </w:style>
  <w:style w:type="character" w:customStyle="1" w:styleId="a8">
    <w:name w:val="页眉 字符"/>
    <w:link w:val="a7"/>
    <w:qFormat/>
    <w:rPr>
      <w:kern w:val="2"/>
      <w:sz w:val="18"/>
      <w:szCs w:val="18"/>
    </w:rPr>
  </w:style>
  <w:style w:type="character" w:customStyle="1" w:styleId="a6">
    <w:name w:val="页脚 字符"/>
    <w:link w:val="a5"/>
    <w:qFormat/>
    <w:rPr>
      <w:kern w:val="2"/>
      <w:sz w:val="18"/>
      <w:szCs w:val="18"/>
    </w:rPr>
  </w:style>
  <w:style w:type="character" w:customStyle="1" w:styleId="10">
    <w:name w:val="标题 1 字符"/>
    <w:link w:val="1"/>
    <w:qFormat/>
    <w:rPr>
      <w:b/>
      <w:bCs/>
      <w:kern w:val="44"/>
      <w:sz w:val="44"/>
      <w:szCs w:val="44"/>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5</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方 盈</cp:lastModifiedBy>
  <cp:revision>69</cp:revision>
  <dcterms:created xsi:type="dcterms:W3CDTF">2014-05-30T06:57:00Z</dcterms:created>
  <dcterms:modified xsi:type="dcterms:W3CDTF">2020-01-08T12:57:00Z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