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ind w:hanging="0" w:right="0"/>
        <w:rPr/>
      </w:pPr>
      <w:r>
        <w:rPr>
          <w:rFonts w:cs="Times New Roman" w:ascii="Times New Roman" w:hAnsi="Times New Roman"/>
          <w:b/>
          <w:sz w:val="28"/>
          <w:szCs w:val="28"/>
          <w:lang w:val="en-US" w:eastAsia="zh-CN"/>
        </w:rPr>
        <w:t>XXX</w:t>
      </w:r>
      <w:r>
        <w:rPr>
          <w:rFonts w:ascii="Times New Roman" w:hAnsi="Times New Roman" w:cs="Times New Roman"/>
          <w:b/>
          <w:sz w:val="28"/>
          <w:szCs w:val="28"/>
        </w:rPr>
        <w:t>商业银行股份有限公司</w:t>
      </w:r>
    </w:p>
    <w:p>
      <w:pPr>
        <w:pStyle w:val="Style17"/>
        <w:ind w:hanging="0" w:right="0"/>
        <w:rPr>
          <w:b w:val="false"/>
          <w:bCs w:val="false"/>
        </w:rPr>
      </w:pPr>
      <w:r>
        <w:rPr>
          <w:rFonts w:cs="仿宋_GB2312;仿宋"/>
        </w:rPr>
        <w:t>“</w:t>
      </w:r>
      <w:r>
        <w:rPr/>
        <w:t>青年易贷”创业贷款管理办法及流程</w:t>
      </w:r>
    </w:p>
    <w:p>
      <w:pPr>
        <w:pStyle w:val="Normal"/>
        <w:spacing w:lineRule="auto" w:line="360" w:before="156" w:after="0"/>
        <w:jc w:val="center"/>
        <w:rPr>
          <w:rFonts w:ascii="仿宋_GB2312;仿宋" w:hAnsi="仿宋_GB2312;仿宋" w:eastAsia="仿宋_GB2312;仿宋"/>
          <w:b/>
          <w:sz w:val="28"/>
          <w:szCs w:val="28"/>
        </w:rPr>
      </w:pPr>
      <w:r>
        <w:rPr>
          <w:rFonts w:ascii="仿宋_GB2312;仿宋" w:hAnsi="仿宋_GB2312;仿宋" w:eastAsia="仿宋_GB2312;仿宋"/>
          <w:b/>
          <w:sz w:val="28"/>
          <w:szCs w:val="28"/>
        </w:rPr>
        <w:t>第一章  总则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第一条  为进一步加大对社会主义新农村建设的金融支持，解决青年创业过程中的资金瓶颈问题，完善青年创业金融服务体系，促进广大城乡青年创业、增收致富，农商行、共青团委员会（以下简称“团市委”）根据共青团中央、中国银监会《关于实施农村青年创业小额贷款的指导意见》、《个人贷款管理暂行办法》等有关法律、法规，及本行《信贷管理制度》、《个人贷款管理实施细则》、《贷款业务尽职管理办法》等制度，特制定本办法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第二条  本办法所称的“青年易贷”创业贷款，是指农商行向经服务区域内团组织审查推荐，具有创业意向和能力且符合贷款条件的青年发放的贷款业务。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 xml:space="preserve">第三条 </w:t>
      </w:r>
      <w:r>
        <w:rPr>
          <w:rFonts w:ascii="仿宋_GB2312;仿宋" w:hAnsi="仿宋_GB2312;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eastAsia="仿宋_GB2312;仿宋"/>
          <w:sz w:val="28"/>
          <w:szCs w:val="28"/>
        </w:rPr>
        <w:t>“青年易贷”创业贷款采用“先授信、后用信”的管理办法，做到“一次授信、循环使用、随用随贷”。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 xml:space="preserve">第四条 </w:t>
      </w:r>
      <w:r>
        <w:rPr>
          <w:rFonts w:ascii="仿宋_GB2312;仿宋" w:hAnsi="仿宋_GB2312;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eastAsia="仿宋_GB2312;仿宋"/>
          <w:sz w:val="28"/>
          <w:szCs w:val="28"/>
        </w:rPr>
        <w:t>“青年易贷”创业贷款办理遵循“资金优先、利率优惠、手续简便、规范操作、风险可控”的原则。</w:t>
      </w:r>
    </w:p>
    <w:p>
      <w:pPr>
        <w:pStyle w:val="Normal"/>
        <w:spacing w:lineRule="auto" w:line="360" w:before="156" w:after="0"/>
        <w:jc w:val="center"/>
        <w:rPr>
          <w:rFonts w:ascii="仿宋_GB2312;仿宋" w:hAnsi="仿宋_GB2312;仿宋" w:eastAsia="仿宋_GB2312;仿宋"/>
          <w:b/>
          <w:sz w:val="28"/>
          <w:szCs w:val="28"/>
        </w:rPr>
      </w:pPr>
      <w:r>
        <w:rPr>
          <w:rFonts w:ascii="仿宋_GB2312;仿宋" w:hAnsi="仿宋_GB2312;仿宋" w:eastAsia="仿宋_GB2312;仿宋"/>
          <w:b/>
          <w:sz w:val="28"/>
          <w:szCs w:val="28"/>
        </w:rPr>
        <w:t>第二章  贷款对象、条件及用途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第五条  本办法的贷款对象系指年龄在</w:t>
      </w:r>
      <w:r>
        <w:rPr>
          <w:rFonts w:eastAsia="仿宋_GB2312;仿宋" w:ascii="仿宋_GB2312;仿宋" w:hAnsi="仿宋_GB2312;仿宋"/>
          <w:sz w:val="28"/>
          <w:szCs w:val="28"/>
        </w:rPr>
        <w:t>18</w:t>
      </w:r>
      <w:r>
        <w:rPr>
          <w:rFonts w:ascii="仿宋_GB2312;仿宋" w:hAnsi="仿宋_GB2312;仿宋" w:eastAsia="仿宋_GB2312;仿宋"/>
          <w:sz w:val="28"/>
          <w:szCs w:val="28"/>
        </w:rPr>
        <w:t>周岁（含）</w:t>
      </w:r>
      <w:r>
        <w:rPr>
          <w:rFonts w:eastAsia="仿宋_GB2312;仿宋" w:ascii="仿宋_GB2312;仿宋" w:hAnsi="仿宋_GB2312;仿宋"/>
          <w:sz w:val="28"/>
          <w:szCs w:val="28"/>
        </w:rPr>
        <w:t>-40</w:t>
      </w:r>
      <w:r>
        <w:rPr>
          <w:rFonts w:ascii="仿宋_GB2312;仿宋" w:hAnsi="仿宋_GB2312;仿宋" w:eastAsia="仿宋_GB2312;仿宋"/>
          <w:sz w:val="28"/>
          <w:szCs w:val="28"/>
        </w:rPr>
        <w:t>周岁（含），具有完全民事行为能力，遵纪守法，诚实守信，无不良信用记录，有创业意愿和能力的，在农商行服务区域内有固定住所或生产经营场所的青年。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第六条  “青年易贷”创业贷款应具备下列条件：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color w:val="FF00FF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1.</w:t>
      </w:r>
      <w:r>
        <w:rPr>
          <w:rFonts w:ascii="仿宋_GB2312;仿宋" w:hAnsi="仿宋_GB2312;仿宋" w:eastAsia="仿宋_GB2312;仿宋"/>
          <w:sz w:val="28"/>
          <w:szCs w:val="28"/>
        </w:rPr>
        <w:t>借款人系初次创业，且在农商行未发生过贷款业务；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2.</w:t>
      </w:r>
      <w:r>
        <w:rPr>
          <w:rFonts w:ascii="仿宋_GB2312;仿宋" w:hAnsi="仿宋_GB2312;仿宋" w:eastAsia="仿宋_GB2312;仿宋"/>
          <w:sz w:val="28"/>
          <w:szCs w:val="28"/>
        </w:rPr>
        <w:t>从事的生产、经营活动合法合规，并符合国家的行业、产业政策和社会发展规划要求；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3.</w:t>
      </w:r>
      <w:r>
        <w:rPr>
          <w:rFonts w:ascii="仿宋_GB2312;仿宋" w:hAnsi="仿宋_GB2312;仿宋" w:eastAsia="仿宋_GB2312;仿宋"/>
          <w:sz w:val="28"/>
          <w:szCs w:val="28"/>
        </w:rPr>
        <w:t>有具体创业项目、经营场所，经营项目状况良好；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4.</w:t>
      </w:r>
      <w:r>
        <w:rPr>
          <w:rFonts w:ascii="仿宋_GB2312;仿宋" w:hAnsi="仿宋_GB2312;仿宋" w:eastAsia="仿宋_GB2312;仿宋"/>
          <w:sz w:val="28"/>
          <w:szCs w:val="28"/>
        </w:rPr>
        <w:t>能提供有效的身份证明；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5.</w:t>
      </w:r>
      <w:r>
        <w:rPr>
          <w:rFonts w:ascii="仿宋_GB2312;仿宋" w:hAnsi="仿宋_GB2312;仿宋" w:eastAsia="仿宋_GB2312;仿宋"/>
          <w:sz w:val="28"/>
          <w:szCs w:val="28"/>
        </w:rPr>
        <w:t>经营的实体已在工商部门登记，且合法存续；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6.</w:t>
      </w:r>
      <w:r>
        <w:rPr>
          <w:rFonts w:ascii="仿宋_GB2312;仿宋" w:hAnsi="仿宋_GB2312;仿宋" w:eastAsia="仿宋_GB2312;仿宋"/>
          <w:sz w:val="28"/>
          <w:szCs w:val="28"/>
        </w:rPr>
        <w:t>具有一定比例的自有资金，有较好的信誉，偿债能力和意愿较强，能提供有效担保；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7.</w:t>
      </w:r>
      <w:r>
        <w:rPr>
          <w:rFonts w:ascii="仿宋_GB2312;仿宋" w:hAnsi="仿宋_GB2312;仿宋" w:eastAsia="仿宋_GB2312;仿宋"/>
          <w:sz w:val="28"/>
          <w:szCs w:val="28"/>
        </w:rPr>
        <w:t>在农商行开立存款账户；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8.</w:t>
      </w:r>
      <w:r>
        <w:rPr>
          <w:rFonts w:ascii="仿宋_GB2312;仿宋" w:hAnsi="仿宋_GB2312;仿宋" w:eastAsia="仿宋_GB2312;仿宋"/>
          <w:sz w:val="28"/>
          <w:szCs w:val="28"/>
        </w:rPr>
        <w:t>农商行规定的其他条件。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 xml:space="preserve">第七条 </w:t>
      </w:r>
      <w:r>
        <w:rPr>
          <w:rFonts w:ascii="仿宋_GB2312;仿宋" w:hAnsi="仿宋_GB2312;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eastAsia="仿宋_GB2312;仿宋"/>
          <w:sz w:val="28"/>
          <w:szCs w:val="28"/>
        </w:rPr>
        <w:t>贷款用途：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1.</w:t>
      </w:r>
      <w:r>
        <w:rPr>
          <w:rFonts w:ascii="仿宋_GB2312;仿宋" w:hAnsi="仿宋_GB2312;仿宋" w:eastAsia="仿宋_GB2312;仿宋"/>
          <w:sz w:val="28"/>
          <w:szCs w:val="28"/>
        </w:rPr>
        <w:t>种植业、养殖业等农业生产费用贷款；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  <w:t>2.</w:t>
      </w:r>
      <w:r>
        <w:rPr>
          <w:rFonts w:ascii="仿宋_GB2312;仿宋" w:hAnsi="仿宋_GB2312;仿宋" w:eastAsia="仿宋_GB2312;仿宋"/>
          <w:sz w:val="28"/>
          <w:szCs w:val="28"/>
        </w:rPr>
        <w:t>加工、手工、商业、运输等个体经营贷款。</w:t>
      </w:r>
    </w:p>
    <w:p>
      <w:pPr>
        <w:pStyle w:val="Normal"/>
        <w:spacing w:lineRule="auto" w:line="360" w:before="156" w:after="0"/>
        <w:jc w:val="center"/>
        <w:rPr>
          <w:rFonts w:ascii="仿宋_GB2312;仿宋" w:hAnsi="仿宋_GB2312;仿宋" w:eastAsia="仿宋_GB2312;仿宋"/>
          <w:b/>
          <w:sz w:val="28"/>
          <w:szCs w:val="28"/>
        </w:rPr>
      </w:pPr>
      <w:r>
        <w:rPr>
          <w:rFonts w:ascii="仿宋_GB2312;仿宋" w:hAnsi="仿宋_GB2312;仿宋" w:eastAsia="仿宋_GB2312;仿宋"/>
          <w:b/>
          <w:sz w:val="28"/>
          <w:szCs w:val="28"/>
        </w:rPr>
        <w:t>第三章  贷款方式、额度、利率及期限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第八条  贷款方式。可采用保证、联保、抵押、质押等方式，并可采取多种方式组合担保。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第九条  贷款额度。对资金实力、创业领域、信用状况等综合因素较好并有志创业的青年个人提供“青年易贷”创业贷款，最高授信额度为</w:t>
      </w:r>
      <w:r>
        <w:rPr>
          <w:rFonts w:eastAsia="仿宋_GB2312;仿宋" w:ascii="仿宋_GB2312;仿宋" w:hAnsi="仿宋_GB2312;仿宋"/>
          <w:sz w:val="28"/>
          <w:szCs w:val="28"/>
        </w:rPr>
        <w:t>20</w:t>
      </w:r>
      <w:r>
        <w:rPr>
          <w:rFonts w:ascii="仿宋_GB2312;仿宋" w:hAnsi="仿宋_GB2312;仿宋" w:eastAsia="仿宋_GB2312;仿宋"/>
          <w:sz w:val="28"/>
          <w:szCs w:val="28"/>
        </w:rPr>
        <w:t>万元；对具有固定生产经营地址、一定生产经营规模、一定社会影响、有产业特色和经营效益、有良好信誉、需继续扩大规模的青年创业企业，最高授信额度不超过</w:t>
      </w:r>
      <w:r>
        <w:rPr>
          <w:rFonts w:eastAsia="仿宋_GB2312;仿宋" w:ascii="仿宋_GB2312;仿宋" w:hAnsi="仿宋_GB2312;仿宋"/>
          <w:sz w:val="28"/>
          <w:szCs w:val="28"/>
        </w:rPr>
        <w:t>200</w:t>
      </w:r>
      <w:r>
        <w:rPr>
          <w:rFonts w:ascii="仿宋_GB2312;仿宋" w:hAnsi="仿宋_GB2312;仿宋" w:eastAsia="仿宋_GB2312;仿宋"/>
          <w:sz w:val="28"/>
          <w:szCs w:val="28"/>
        </w:rPr>
        <w:t>万元。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第十条  贷款利率。实行利率优惠，按农商行《贷款利率定价办法》中的相应档次下浮</w:t>
      </w:r>
      <w:r>
        <w:rPr>
          <w:rFonts w:eastAsia="仿宋_GB2312;仿宋" w:ascii="仿宋_GB2312;仿宋" w:hAnsi="仿宋_GB2312;仿宋"/>
          <w:sz w:val="28"/>
          <w:szCs w:val="28"/>
        </w:rPr>
        <w:t>10</w:t>
      </w:r>
      <w:r>
        <w:rPr>
          <w:rFonts w:ascii="仿宋_GB2312;仿宋" w:hAnsi="仿宋_GB2312;仿宋" w:eastAsia="仿宋_GB2312;仿宋"/>
          <w:sz w:val="28"/>
          <w:szCs w:val="28"/>
        </w:rPr>
        <w:t>个百分点。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 xml:space="preserve">第十一条 </w:t>
      </w:r>
      <w:r>
        <w:rPr>
          <w:rFonts w:ascii="仿宋_GB2312;仿宋" w:hAnsi="仿宋_GB2312;仿宋" w:eastAsia="仿宋_GB2312;仿宋"/>
          <w:sz w:val="28"/>
          <w:szCs w:val="28"/>
        </w:rPr>
        <w:t xml:space="preserve"> </w:t>
      </w:r>
      <w:r>
        <w:rPr>
          <w:rFonts w:ascii="仿宋_GB2312;仿宋" w:hAnsi="仿宋_GB2312;仿宋" w:eastAsia="仿宋_GB2312;仿宋"/>
          <w:sz w:val="28"/>
          <w:szCs w:val="28"/>
        </w:rPr>
        <w:t>贷款期限。根据借款人的生产经营周期、贷款用途、还款能力，由借贷双方共同商议确定。贷款期限一般不超过</w:t>
      </w:r>
      <w:r>
        <w:rPr>
          <w:rFonts w:eastAsia="仿宋_GB2312;仿宋" w:ascii="仿宋_GB2312;仿宋" w:hAnsi="仿宋_GB2312;仿宋"/>
          <w:sz w:val="28"/>
          <w:szCs w:val="28"/>
        </w:rPr>
        <w:t>1</w:t>
      </w:r>
      <w:r>
        <w:rPr>
          <w:rFonts w:ascii="仿宋_GB2312;仿宋" w:hAnsi="仿宋_GB2312;仿宋" w:eastAsia="仿宋_GB2312;仿宋"/>
          <w:sz w:val="28"/>
          <w:szCs w:val="28"/>
        </w:rPr>
        <w:t>年，</w:t>
      </w:r>
      <w:bookmarkStart w:id="0" w:name="OLE_LINK2"/>
      <w:r>
        <w:rPr>
          <w:rFonts w:ascii="仿宋_GB2312;仿宋" w:hAnsi="仿宋_GB2312;仿宋" w:eastAsia="仿宋_GB2312;仿宋"/>
          <w:sz w:val="28"/>
          <w:szCs w:val="28"/>
        </w:rPr>
        <w:t>最长不超过</w:t>
      </w:r>
      <w:r>
        <w:rPr>
          <w:rFonts w:eastAsia="仿宋_GB2312;仿宋" w:ascii="仿宋_GB2312;仿宋" w:hAnsi="仿宋_GB2312;仿宋"/>
          <w:sz w:val="28"/>
          <w:szCs w:val="28"/>
        </w:rPr>
        <w:t>2</w:t>
      </w:r>
      <w:r>
        <w:rPr>
          <w:rFonts w:ascii="仿宋_GB2312;仿宋" w:hAnsi="仿宋_GB2312;仿宋" w:eastAsia="仿宋_GB2312;仿宋"/>
          <w:sz w:val="28"/>
          <w:szCs w:val="28"/>
        </w:rPr>
        <w:t>年。</w:t>
      </w:r>
      <w:bookmarkEnd w:id="0"/>
      <w:r>
        <w:rPr>
          <w:rFonts w:ascii="仿宋_GB2312;仿宋" w:hAnsi="仿宋_GB2312;仿宋" w:eastAsia="仿宋_GB2312;仿宋"/>
          <w:sz w:val="28"/>
          <w:szCs w:val="28"/>
        </w:rPr>
        <w:t>借款人提出展期且担保人同意继续担保的，可按规定展期一次。其他贷款方式期限及展期规定按相关信贷政策执行。</w:t>
      </w:r>
    </w:p>
    <w:p>
      <w:pPr>
        <w:pStyle w:val="Normal"/>
        <w:spacing w:lineRule="auto" w:line="360" w:before="156" w:after="0"/>
        <w:jc w:val="center"/>
        <w:rPr>
          <w:rFonts w:ascii="仿宋_GB2312;仿宋" w:hAnsi="仿宋_GB2312;仿宋" w:eastAsia="仿宋_GB2312;仿宋"/>
          <w:b/>
          <w:sz w:val="28"/>
          <w:szCs w:val="28"/>
        </w:rPr>
      </w:pPr>
      <w:r>
        <w:rPr>
          <w:rFonts w:ascii="仿宋_GB2312;仿宋" w:hAnsi="仿宋_GB2312;仿宋" w:eastAsia="仿宋_GB2312;仿宋"/>
          <w:b/>
          <w:sz w:val="28"/>
          <w:szCs w:val="28"/>
        </w:rPr>
        <w:t>第四章  贷款程序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第十二条  贷款申请。符合条件的城乡创业青年向农商行当地支行、镇、街道团（工）委或者直接向团市委领取《市“青年易贷”创业贷款申请表》，《申请表》一式三份，借款人、团市委、农商行当地支行各执一份。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第十三条  贷款初审及推荐。各镇、街道团（工）委接到申请人申请后，应及时对申请人的基本条件、创业项目等内容进行审查，并及时汇总上报至团市委，由团市委向农商行授信评审部推荐初审合格者。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第十四条  贷款调查、审查和审批。本行各支行负责“青年易贷”创业贷款业务的受理以及贷款“三查”的具体实施。授信评审部负责对“青年易贷”创业贷款业务的授信管理。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第十五条  贷款的发放和支付管理。各支行与经审批同意的借款人签订借款合同、保证（抵、质押）合同，抵（质）押贷款须办理相关抵（质）押登记，按规定程序发放贷款，并严格执行支付管理要求。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第十六条  在授信期限和授信额度范围内，可分次发放，循环使用。贷款到期后，申请人应按借款合同的约定，按时归还贷款。创业青年仍有资金需求的，可按程序重新提出申请。</w:t>
      </w:r>
    </w:p>
    <w:p>
      <w:pPr>
        <w:pStyle w:val="Normal"/>
        <w:spacing w:lineRule="auto" w:line="360" w:before="156" w:after="0"/>
        <w:jc w:val="center"/>
        <w:rPr>
          <w:rFonts w:ascii="仿宋_GB2312;仿宋" w:hAnsi="仿宋_GB2312;仿宋" w:eastAsia="仿宋_GB2312;仿宋"/>
          <w:b/>
          <w:sz w:val="28"/>
          <w:szCs w:val="28"/>
        </w:rPr>
      </w:pPr>
      <w:r>
        <w:rPr>
          <w:rFonts w:ascii="仿宋_GB2312;仿宋" w:hAnsi="仿宋_GB2312;仿宋" w:eastAsia="仿宋_GB2312;仿宋"/>
          <w:b/>
          <w:sz w:val="28"/>
          <w:szCs w:val="28"/>
        </w:rPr>
        <w:t>第五章  贷款管理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第十七条  贷后管理。农商行各支行须按信贷管理要求对创业贷款进行贷后检查，监督贷款资金的使用，跟踪贷款项目的经营，严格控制贷款风险。发现贷款风险应及时反映并采取相应保全措施。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第十八条  档案管理。要按照农商行《信贷档案管理制度》做好客户信贷档案的建立保管工作，确保信贷资料的合法、完整、有效。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第十九条  统计管理。由授信评审部建立“青年创业”贷款台账，按月将“青年创业”贷款的授信额度、实际发放笔数、发放金额等情况编制成报表上报相关部门，同时报送团市委。</w:t>
      </w:r>
    </w:p>
    <w:p>
      <w:pPr>
        <w:pStyle w:val="Normal"/>
        <w:spacing w:lineRule="auto" w:line="360" w:before="156" w:after="0"/>
        <w:jc w:val="center"/>
        <w:rPr>
          <w:rFonts w:ascii="仿宋_GB2312;仿宋" w:hAnsi="仿宋_GB2312;仿宋" w:eastAsia="仿宋_GB2312;仿宋"/>
          <w:b/>
          <w:sz w:val="28"/>
          <w:szCs w:val="28"/>
        </w:rPr>
      </w:pPr>
      <w:r>
        <w:rPr>
          <w:rFonts w:ascii="仿宋_GB2312;仿宋" w:hAnsi="仿宋_GB2312;仿宋" w:eastAsia="仿宋_GB2312;仿宋"/>
          <w:b/>
          <w:sz w:val="28"/>
          <w:szCs w:val="28"/>
        </w:rPr>
        <w:t>第六章  附则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第二十条  本办法未尽事宜按照农商行贷款业务相关规定执行。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第二十一条  本办法及流程所指“青年易贷”创业贷款与妇女创业贷款不可同时发放；享受“阳光信贷”信用村、信用户优惠的创业青年，不再降息。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第二十二条  本办法及流程由信贷管理部负责解释和修订。</w:t>
      </w:r>
    </w:p>
    <w:p>
      <w:pPr>
        <w:pStyle w:val="Normal"/>
        <w:spacing w:lineRule="auto" w:line="360"/>
        <w:ind w:firstLine="538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第二十三条  本办法及流程自印发之日起执行。</w:t>
      </w:r>
    </w:p>
    <w:sectPr>
      <w:type w:val="nextPage"/>
      <w:pgSz w:w="11906" w:h="16838"/>
      <w:pgMar w:left="1588" w:right="1588" w:gutter="0" w:header="0" w:top="1814" w:footer="0" w:bottom="1588"/>
      <w:pgNumType w:fmt="decimal"/>
      <w:formProt w:val="false"/>
      <w:textDirection w:val="lrTb"/>
      <w:docGrid w:type="linesAndChar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Arial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yle13">
    <w:name w:val="批注引用"/>
    <w:qFormat/>
    <w:rPr>
      <w:sz w:val="21"/>
      <w:szCs w:val="21"/>
    </w:rPr>
  </w:style>
  <w:style w:type="character" w:styleId="CharChar">
    <w:name w:val=" Char Char"/>
    <w:qFormat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批注文字"/>
    <w:basedOn w:val="Normal"/>
    <w:qFormat/>
    <w:pPr>
      <w:jc w:val="left"/>
    </w:pPr>
    <w:rPr/>
  </w:style>
  <w:style w:type="paragraph" w:styleId="Style15">
    <w:name w:val="批注主题"/>
    <w:basedOn w:val="Style14"/>
    <w:next w:val="Style14"/>
    <w:qFormat/>
    <w:pPr/>
    <w:rPr>
      <w:b/>
      <w:bCs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Char">
    <w:name w:val=" Char"/>
    <w:basedOn w:val="Normal"/>
    <w:qFormat/>
    <w:pPr>
      <w:keepNext w:val="true"/>
      <w:widowControl/>
      <w:tabs>
        <w:tab w:val="clear" w:pos="420"/>
        <w:tab w:val="left" w:pos="425" w:leader="none"/>
      </w:tabs>
      <w:autoSpaceDE w:val="false"/>
      <w:spacing w:before="80" w:after="80"/>
      <w:ind w:hanging="425" w:left="0" w:right="0"/>
    </w:pPr>
    <w:rPr/>
  </w:style>
  <w:style w:type="paragraph" w:styleId="CharCharCharCharCharCharChar">
    <w:name w:val=" Char Char Char Char Char Char Char"/>
    <w:basedOn w:val="Normal"/>
    <w:qFormat/>
    <w:pPr>
      <w:widowControl/>
      <w:spacing w:lineRule="exact" w:line="240" w:before="312" w:after="160"/>
      <w:jc w:val="left"/>
    </w:pPr>
    <w:rPr>
      <w:szCs w:val="20"/>
    </w:rPr>
  </w:style>
  <w:style w:type="paragraph" w:styleId="ParaCharCharCharChar">
    <w:name w:val="默认段落字体 Para Char Char Char Char"/>
    <w:basedOn w:val="Normal"/>
    <w:qFormat/>
    <w:pPr/>
    <w:rPr/>
  </w:style>
  <w:style w:type="paragraph" w:styleId="Style17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2012-01-30T16:07:00Z</dcterms:created>
  <dc:creator/>
  <dc:description/>
  <dc:language>zh-CN</dc:language>
  <cp:lastModifiedBy/>
  <cp:lastPrinted>2013-03-28T15:08:00Z</cp:lastPrinted>
  <dcterms:modified xsi:type="dcterms:W3CDTF">2020-01-10T10:48:32Z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