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eastAsia="仿宋_GB2312;仿宋"/>
          <w:b/>
          <w:kern w:val="0"/>
          <w:sz w:val="28"/>
          <w:szCs w:val="28"/>
          <w:lang w:bidi="en-US"/>
        </w:rPr>
      </w:pPr>
      <w:r>
        <w:rPr>
          <w:rFonts w:eastAsia="仿宋_GB2312;仿宋"/>
          <w:b/>
          <w:kern w:val="0"/>
          <w:sz w:val="28"/>
          <w:szCs w:val="28"/>
          <w:lang w:bidi="en-US"/>
        </w:rPr>
        <w:t>xxx</w:t>
      </w:r>
      <w:r>
        <w:rPr>
          <w:rFonts w:eastAsia="仿宋_GB2312;仿宋"/>
          <w:b/>
          <w:kern w:val="0"/>
          <w:sz w:val="28"/>
          <w:szCs w:val="28"/>
          <w:lang w:bidi="en-US"/>
        </w:rPr>
        <w:t>银行</w:t>
      </w:r>
    </w:p>
    <w:p>
      <w:pPr>
        <w:pStyle w:val="Style13"/>
        <w:ind w:hanging="0" w:right="0"/>
        <w:rPr>
          <w:rFonts w:ascii="Times New Roman" w:hAnsi="Times New Roman" w:cs="Times New Roman"/>
          <w:kern w:val="2"/>
          <w:lang w:eastAsia="zh-CN"/>
        </w:rPr>
      </w:pPr>
      <w:r>
        <w:rPr>
          <w:rFonts w:ascii="Times New Roman" w:hAnsi="Times New Roman" w:cs="Times New Roman"/>
          <w:kern w:val="2"/>
          <w:lang w:eastAsia="zh-CN"/>
        </w:rPr>
        <w:t>会计档案管理办法</w:t>
      </w:r>
    </w:p>
    <w:p>
      <w:pPr>
        <w:pStyle w:val="Normal"/>
        <w:spacing w:lineRule="auto" w:line="360"/>
        <w:rPr>
          <w:rFonts w:ascii="Times New Roman" w:hAnsi="Times New Roman" w:eastAsia="仿宋_GB2312;仿宋" w:cs="Times New Roman"/>
          <w:kern w:val="2"/>
          <w:sz w:val="28"/>
          <w:szCs w:val="28"/>
          <w:lang w:eastAsia="zh-CN"/>
        </w:rPr>
      </w:pPr>
      <w:r>
        <w:rPr>
          <w:rFonts w:eastAsia="仿宋_GB2312;仿宋" w:cs="Times New Roman"/>
          <w:kern w:val="2"/>
          <w:sz w:val="28"/>
          <w:szCs w:val="28"/>
          <w:lang w:eastAsia="zh-CN"/>
        </w:rPr>
      </w:r>
    </w:p>
    <w:p>
      <w:pPr>
        <w:pStyle w:val="Normal"/>
        <w:spacing w:lineRule="auto" w:line="360"/>
        <w:jc w:val="center"/>
        <w:rPr>
          <w:rFonts w:eastAsia="仿宋_GB2312;仿宋"/>
          <w:sz w:val="28"/>
          <w:szCs w:val="28"/>
        </w:rPr>
      </w:pPr>
      <w:r>
        <w:rPr>
          <w:rFonts w:eastAsia="仿宋_GB2312;仿宋"/>
          <w:sz w:val="28"/>
          <w:szCs w:val="28"/>
        </w:rPr>
        <w:t>第一章</w:t>
      </w:r>
      <w:r>
        <w:rPr>
          <w:rFonts w:eastAsia="Times New Roman"/>
          <w:sz w:val="28"/>
          <w:szCs w:val="28"/>
        </w:rPr>
        <w:t xml:space="preserve">  </w:t>
      </w:r>
      <w:r>
        <w:rPr>
          <w:rFonts w:eastAsia="仿宋_GB2312;仿宋"/>
          <w:sz w:val="28"/>
          <w:szCs w:val="28"/>
        </w:rPr>
        <w:t>总</w:t>
      </w:r>
      <w:r>
        <w:rPr>
          <w:rFonts w:eastAsia="Times New Roman"/>
          <w:sz w:val="28"/>
          <w:szCs w:val="28"/>
        </w:rPr>
        <w:t xml:space="preserve">  </w:t>
      </w:r>
      <w:r>
        <w:rPr>
          <w:rFonts w:eastAsia="仿宋_GB2312;仿宋"/>
          <w:sz w:val="28"/>
          <w:szCs w:val="28"/>
        </w:rPr>
        <w:t>则</w:t>
      </w:r>
    </w:p>
    <w:p>
      <w:pPr>
        <w:pStyle w:val="Normal"/>
        <w:spacing w:lineRule="auto" w:line="360"/>
        <w:rPr>
          <w:rFonts w:eastAsia="仿宋_GB2312;仿宋"/>
          <w:sz w:val="28"/>
          <w:szCs w:val="28"/>
        </w:rPr>
      </w:pPr>
      <w:r>
        <w:rPr>
          <w:rFonts w:eastAsia="仿宋_GB2312;仿宋"/>
          <w:sz w:val="28"/>
          <w:szCs w:val="28"/>
        </w:rPr>
        <w:t>　　第一条　为加强</w:t>
      </w:r>
      <w:r>
        <w:rPr>
          <w:rFonts w:eastAsia="仿宋_GB2312;仿宋"/>
          <w:sz w:val="28"/>
          <w:szCs w:val="28"/>
        </w:rPr>
        <w:t>xxx</w:t>
      </w:r>
      <w:r>
        <w:rPr>
          <w:rFonts w:eastAsia="仿宋_GB2312;仿宋"/>
          <w:sz w:val="28"/>
          <w:szCs w:val="28"/>
        </w:rPr>
        <w:t>银行（以下简称“本行”）会计档案管理，确保会计资料的完整性。根据《中华人民共和国档案法》、《中华人民共和国档案法实施办法》、《会计档案管理办法》（中华人民共和国财政部</w:t>
      </w:r>
      <w:r>
        <w:rPr>
          <w:rFonts w:eastAsia="Times New Roman"/>
          <w:sz w:val="28"/>
          <w:szCs w:val="28"/>
        </w:rPr>
        <w:t xml:space="preserve">  </w:t>
      </w:r>
      <w:r>
        <w:rPr>
          <w:rFonts w:eastAsia="仿宋_GB2312;仿宋"/>
          <w:sz w:val="28"/>
          <w:szCs w:val="28"/>
        </w:rPr>
        <w:t>国家档案局令第</w:t>
      </w:r>
      <w:r>
        <w:rPr>
          <w:rFonts w:eastAsia="仿宋_GB2312;仿宋"/>
          <w:sz w:val="28"/>
          <w:szCs w:val="28"/>
        </w:rPr>
        <w:t>79</w:t>
      </w:r>
      <w:r>
        <w:rPr>
          <w:rFonts w:eastAsia="仿宋_GB2312;仿宋"/>
          <w:sz w:val="28"/>
          <w:szCs w:val="28"/>
        </w:rPr>
        <w:t>号）、《银行会计基本规范指导意见》和《江苏省</w:t>
      </w:r>
      <w:r>
        <w:rPr>
          <w:rFonts w:eastAsia="仿宋_GB2312;仿宋"/>
          <w:sz w:val="28"/>
          <w:szCs w:val="28"/>
          <w:lang w:val="en-US" w:eastAsia="zh-CN"/>
        </w:rPr>
        <w:t>xx</w:t>
      </w:r>
      <w:r>
        <w:rPr>
          <w:rFonts w:eastAsia="仿宋_GB2312;仿宋"/>
          <w:sz w:val="28"/>
          <w:szCs w:val="28"/>
        </w:rPr>
        <w:t>银行会计档案管理办法》（苏信联发</w:t>
      </w:r>
      <w:r>
        <w:rPr>
          <w:rFonts w:eastAsia="仿宋_GB2312;仿宋"/>
          <w:sz w:val="28"/>
          <w:szCs w:val="28"/>
        </w:rPr>
        <w:t>[2016]184</w:t>
      </w:r>
      <w:r>
        <w:rPr>
          <w:rFonts w:eastAsia="仿宋_GB2312;仿宋"/>
          <w:sz w:val="28"/>
          <w:szCs w:val="28"/>
        </w:rPr>
        <w:t>号）等法律法规，结合本行实际情况，特制定本办法。</w:t>
      </w:r>
    </w:p>
    <w:p>
      <w:pPr>
        <w:pStyle w:val="Normal"/>
        <w:tabs>
          <w:tab w:val="clear" w:pos="420"/>
          <w:tab w:val="right" w:pos="8505" w:leader="none"/>
        </w:tabs>
        <w:overflowPunct w:val="false"/>
        <w:spacing w:lineRule="auto" w:line="360"/>
        <w:ind w:firstLine="520" w:right="0"/>
        <w:rPr>
          <w:rFonts w:eastAsia="仿宋_GB2312;仿宋"/>
          <w:sz w:val="28"/>
          <w:szCs w:val="28"/>
        </w:rPr>
      </w:pPr>
      <w:r>
        <w:rPr>
          <w:rFonts w:eastAsia="仿宋_GB2312;仿宋"/>
          <w:sz w:val="28"/>
          <w:szCs w:val="28"/>
        </w:rPr>
        <w:t>第二条　本办法所指会计档案是本行在业务经营和财务活动中形成的会计记录和重要史料</w:t>
      </w:r>
      <w:r>
        <w:rPr>
          <w:rFonts w:eastAsia="仿宋_GB2312;仿宋"/>
          <w:sz w:val="28"/>
          <w:szCs w:val="28"/>
        </w:rPr>
        <w:t>,</w:t>
      </w:r>
      <w:r>
        <w:rPr>
          <w:rFonts w:eastAsia="仿宋_GB2312;仿宋"/>
          <w:sz w:val="28"/>
          <w:szCs w:val="28"/>
        </w:rPr>
        <w:t>包括通过计算机等电子设备形成、传输和存储的电子会计档案。</w:t>
      </w:r>
    </w:p>
    <w:p>
      <w:pPr>
        <w:pStyle w:val="Normal"/>
        <w:tabs>
          <w:tab w:val="clear" w:pos="420"/>
          <w:tab w:val="right" w:pos="8505" w:leader="none"/>
        </w:tabs>
        <w:overflowPunct w:val="false"/>
        <w:spacing w:lineRule="auto" w:line="360"/>
        <w:ind w:firstLine="520" w:right="0"/>
        <w:rPr>
          <w:rFonts w:eastAsia="仿宋_GB2312;仿宋"/>
          <w:sz w:val="28"/>
          <w:szCs w:val="28"/>
        </w:rPr>
      </w:pPr>
      <w:r>
        <w:rPr>
          <w:rFonts w:eastAsia="仿宋_GB2312;仿宋"/>
          <w:sz w:val="28"/>
          <w:szCs w:val="28"/>
        </w:rPr>
        <w:t>第三条</w:t>
      </w:r>
      <w:r>
        <w:rPr>
          <w:rFonts w:eastAsia="Times New Roman"/>
          <w:sz w:val="28"/>
          <w:szCs w:val="28"/>
        </w:rPr>
        <w:t xml:space="preserve">  </w:t>
      </w:r>
      <w:r>
        <w:rPr>
          <w:rFonts w:eastAsia="仿宋_GB2312;仿宋"/>
          <w:sz w:val="28"/>
          <w:szCs w:val="28"/>
        </w:rPr>
        <w:t>会计档案的管理应当坚持规范管理、集中保管、控制风险、方便查询的原则，确保会计档案真实齐全、完整无损。</w:t>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jc w:val="center"/>
        <w:rPr>
          <w:rFonts w:eastAsia="仿宋_GB2312;仿宋"/>
          <w:sz w:val="28"/>
          <w:szCs w:val="28"/>
        </w:rPr>
      </w:pPr>
      <w:r>
        <w:rPr>
          <w:rFonts w:eastAsia="仿宋_GB2312;仿宋"/>
          <w:sz w:val="28"/>
          <w:szCs w:val="28"/>
        </w:rPr>
        <w:t>第二章</w:t>
      </w:r>
      <w:r>
        <w:rPr>
          <w:rFonts w:eastAsia="Times New Roman"/>
          <w:sz w:val="28"/>
          <w:szCs w:val="28"/>
        </w:rPr>
        <w:t xml:space="preserve">  </w:t>
      </w:r>
      <w:r>
        <w:rPr>
          <w:rFonts w:eastAsia="仿宋_GB2312;仿宋"/>
          <w:sz w:val="28"/>
          <w:szCs w:val="28"/>
        </w:rPr>
        <w:t>组织管理体系</w:t>
      </w:r>
    </w:p>
    <w:p>
      <w:pPr>
        <w:pStyle w:val="Normal"/>
        <w:tabs>
          <w:tab w:val="clear" w:pos="420"/>
          <w:tab w:val="right" w:pos="8505" w:leader="none"/>
        </w:tabs>
        <w:overflowPunct w:val="false"/>
        <w:spacing w:lineRule="auto" w:line="360"/>
        <w:ind w:firstLine="520" w:right="0"/>
        <w:rPr>
          <w:rFonts w:eastAsia="仿宋_GB2312;仿宋"/>
          <w:sz w:val="28"/>
          <w:szCs w:val="28"/>
        </w:rPr>
      </w:pPr>
      <w:r>
        <w:rPr>
          <w:rFonts w:eastAsia="仿宋_GB2312;仿宋"/>
          <w:sz w:val="28"/>
          <w:szCs w:val="28"/>
        </w:rPr>
        <w:t>第四条　本行运营管理部负责对各支行（部）会计档案管理工作的指导、监督和检查；建立健全会计档案的归档、保管、查阅、交接、销毁和保密制度。各支行（部）运营主管负责本支行（部）会计档案的日常检查和管理。信息科技部门为电子档案的技术支持部门，负责本行电子会计档案的统一采集、归档和应用的技术支持，负责电子会计档案的存储备份工作。</w:t>
      </w:r>
    </w:p>
    <w:p>
      <w:pPr>
        <w:pStyle w:val="Normal"/>
        <w:tabs>
          <w:tab w:val="clear" w:pos="420"/>
          <w:tab w:val="right" w:pos="8505" w:leader="none"/>
        </w:tabs>
        <w:overflowPunct w:val="false"/>
        <w:spacing w:lineRule="auto" w:line="360"/>
        <w:rPr>
          <w:rFonts w:eastAsia="仿宋_GB2312;仿宋"/>
          <w:sz w:val="28"/>
          <w:szCs w:val="28"/>
        </w:rPr>
      </w:pPr>
      <w:r>
        <w:rPr>
          <w:rFonts w:eastAsia="仿宋_GB2312;仿宋"/>
          <w:sz w:val="28"/>
          <w:szCs w:val="28"/>
        </w:rPr>
      </w:r>
    </w:p>
    <w:p>
      <w:pPr>
        <w:pStyle w:val="Normal"/>
        <w:spacing w:lineRule="auto" w:line="360"/>
        <w:jc w:val="center"/>
        <w:rPr>
          <w:rFonts w:eastAsia="仿宋_GB2312;仿宋"/>
          <w:sz w:val="28"/>
          <w:szCs w:val="28"/>
        </w:rPr>
      </w:pPr>
      <w:r>
        <w:rPr>
          <w:rFonts w:eastAsia="仿宋_GB2312;仿宋"/>
          <w:sz w:val="28"/>
          <w:szCs w:val="28"/>
        </w:rPr>
        <w:t>第二章　</w:t>
      </w:r>
      <w:r>
        <w:rPr>
          <w:rFonts w:eastAsia="Times New Roman"/>
          <w:sz w:val="28"/>
          <w:szCs w:val="28"/>
        </w:rPr>
        <w:t xml:space="preserve"> </w:t>
      </w:r>
      <w:r>
        <w:rPr>
          <w:rFonts w:eastAsia="仿宋_GB2312;仿宋"/>
          <w:sz w:val="28"/>
          <w:szCs w:val="28"/>
        </w:rPr>
        <w:t>会计档案的分类</w:t>
      </w:r>
    </w:p>
    <w:p>
      <w:pPr>
        <w:pStyle w:val="Normal"/>
        <w:tabs>
          <w:tab w:val="clear" w:pos="420"/>
          <w:tab w:val="right" w:pos="8505" w:leader="none"/>
        </w:tabs>
        <w:overflowPunct w:val="false"/>
        <w:spacing w:lineRule="auto" w:line="360"/>
        <w:ind w:firstLine="520" w:right="0"/>
        <w:rPr>
          <w:rFonts w:eastAsia="仿宋_GB2312;仿宋"/>
          <w:sz w:val="28"/>
          <w:szCs w:val="28"/>
        </w:rPr>
      </w:pPr>
      <w:r>
        <w:rPr>
          <w:rFonts w:eastAsia="仿宋_GB2312;仿宋"/>
          <w:sz w:val="28"/>
          <w:szCs w:val="28"/>
        </w:rPr>
        <w:t>第五条</w:t>
      </w:r>
      <w:r>
        <w:rPr>
          <w:rFonts w:eastAsia="Times New Roman"/>
          <w:sz w:val="28"/>
          <w:szCs w:val="28"/>
        </w:rPr>
        <w:t xml:space="preserve">  </w:t>
      </w:r>
      <w:r>
        <w:rPr>
          <w:rFonts w:eastAsia="仿宋_GB2312;仿宋"/>
          <w:sz w:val="28"/>
          <w:szCs w:val="28"/>
        </w:rPr>
        <w:t>会计档案按照内容可分为会计凭证、会计账簿、财务会计报告及其他会计资料。</w:t>
      </w:r>
    </w:p>
    <w:p>
      <w:pPr>
        <w:pStyle w:val="Normal"/>
        <w:tabs>
          <w:tab w:val="clear" w:pos="420"/>
          <w:tab w:val="right" w:pos="8505" w:leader="none"/>
        </w:tabs>
        <w:overflowPunct w:val="false"/>
        <w:spacing w:lineRule="auto" w:line="360"/>
        <w:ind w:firstLine="520" w:right="0"/>
        <w:rPr>
          <w:rFonts w:eastAsia="仿宋_GB2312;仿宋"/>
          <w:sz w:val="28"/>
          <w:szCs w:val="28"/>
        </w:rPr>
      </w:pPr>
      <w:r>
        <w:rPr>
          <w:rFonts w:eastAsia="仿宋_GB2312;仿宋"/>
          <w:sz w:val="28"/>
          <w:szCs w:val="28"/>
        </w:rPr>
        <w:t>（一）会计凭证，包括原始凭证、记账凭证；</w:t>
      </w:r>
    </w:p>
    <w:p>
      <w:pPr>
        <w:pStyle w:val="Normal"/>
        <w:tabs>
          <w:tab w:val="clear" w:pos="420"/>
          <w:tab w:val="right" w:pos="8505" w:leader="none"/>
        </w:tabs>
        <w:overflowPunct w:val="false"/>
        <w:spacing w:lineRule="auto" w:line="360"/>
        <w:ind w:firstLine="520" w:right="0"/>
        <w:rPr>
          <w:rFonts w:eastAsia="仿宋_GB2312;仿宋"/>
          <w:sz w:val="28"/>
          <w:szCs w:val="28"/>
        </w:rPr>
      </w:pPr>
      <w:r>
        <w:rPr>
          <w:rFonts w:eastAsia="仿宋_GB2312;仿宋"/>
          <w:sz w:val="28"/>
          <w:szCs w:val="28"/>
        </w:rPr>
        <w:t>（二）会计账簿，包括总账、明细账、日记账、固定资产和低值易耗品卡片账及其他辅助性账簿；</w:t>
      </w:r>
    </w:p>
    <w:p>
      <w:pPr>
        <w:pStyle w:val="Normal"/>
        <w:tabs>
          <w:tab w:val="clear" w:pos="420"/>
          <w:tab w:val="right" w:pos="8505" w:leader="none"/>
        </w:tabs>
        <w:overflowPunct w:val="false"/>
        <w:spacing w:lineRule="auto" w:line="360"/>
        <w:ind w:firstLine="520" w:right="0"/>
        <w:rPr>
          <w:rFonts w:eastAsia="仿宋_GB2312;仿宋"/>
          <w:sz w:val="28"/>
          <w:szCs w:val="28"/>
        </w:rPr>
      </w:pPr>
      <w:r>
        <w:rPr>
          <w:rFonts w:eastAsia="仿宋_GB2312;仿宋"/>
          <w:sz w:val="28"/>
          <w:szCs w:val="28"/>
        </w:rPr>
        <w:t>（三）财务会计报告，包括月度、季度、半年度、年度财务会计报告，包括各种报表、附表、附注、文字说明及其他财务会计报告等资料；</w:t>
      </w:r>
    </w:p>
    <w:p>
      <w:pPr>
        <w:pStyle w:val="Normal"/>
        <w:tabs>
          <w:tab w:val="clear" w:pos="420"/>
          <w:tab w:val="right" w:pos="8505" w:leader="none"/>
        </w:tabs>
        <w:overflowPunct w:val="false"/>
        <w:spacing w:lineRule="auto" w:line="360"/>
        <w:ind w:firstLine="520" w:right="0"/>
        <w:rPr>
          <w:rFonts w:eastAsia="仿宋_GB2312;仿宋"/>
          <w:sz w:val="28"/>
          <w:szCs w:val="28"/>
        </w:rPr>
      </w:pPr>
      <w:r>
        <w:rPr>
          <w:rFonts w:eastAsia="仿宋_GB2312;仿宋"/>
          <w:sz w:val="28"/>
          <w:szCs w:val="28"/>
        </w:rPr>
        <w:t>（四）其他会计资料，包括银行对账单、纳税申报表、会计档案移交（保管、销毁）清册、机构撤销（合并）交接清册、计算机运行日志、客户挂失申请书、查询（查复）书、相关账户开（销）户资料、有权机关查询（冻结、扣划）资料、会计档案鉴定意见书及其他具有保存价值的会计资料。</w:t>
      </w:r>
    </w:p>
    <w:p>
      <w:pPr>
        <w:pStyle w:val="Normal"/>
        <w:tabs>
          <w:tab w:val="clear" w:pos="420"/>
          <w:tab w:val="right" w:pos="8505" w:leader="none"/>
        </w:tabs>
        <w:overflowPunct w:val="false"/>
        <w:spacing w:lineRule="auto" w:line="360"/>
        <w:ind w:firstLine="520" w:right="0"/>
        <w:rPr>
          <w:rFonts w:eastAsia="仿宋_GB2312;仿宋"/>
          <w:sz w:val="28"/>
          <w:szCs w:val="28"/>
        </w:rPr>
      </w:pPr>
      <w:r>
        <w:rPr>
          <w:rFonts w:eastAsia="仿宋_GB2312;仿宋"/>
          <w:sz w:val="28"/>
          <w:szCs w:val="28"/>
        </w:rPr>
        <w:t>第六条</w:t>
      </w:r>
      <w:r>
        <w:rPr>
          <w:rFonts w:eastAsia="Times New Roman"/>
          <w:sz w:val="28"/>
          <w:szCs w:val="28"/>
        </w:rPr>
        <w:t xml:space="preserve">  </w:t>
      </w:r>
      <w:r>
        <w:rPr>
          <w:rFonts w:eastAsia="仿宋_GB2312;仿宋"/>
          <w:sz w:val="28"/>
          <w:szCs w:val="28"/>
        </w:rPr>
        <w:t>会计档案按保存介质可分为纸质会计档案和电子会计档案。</w:t>
      </w:r>
    </w:p>
    <w:p>
      <w:pPr>
        <w:pStyle w:val="Normal"/>
        <w:tabs>
          <w:tab w:val="clear" w:pos="420"/>
          <w:tab w:val="right" w:pos="8505" w:leader="none"/>
        </w:tabs>
        <w:overflowPunct w:val="false"/>
        <w:spacing w:lineRule="auto" w:line="360"/>
        <w:ind w:firstLine="520" w:right="0"/>
        <w:rPr>
          <w:rFonts w:eastAsia="仿宋_GB2312;仿宋"/>
          <w:sz w:val="28"/>
          <w:szCs w:val="28"/>
        </w:rPr>
      </w:pPr>
      <w:r>
        <w:rPr>
          <w:rFonts w:eastAsia="仿宋_GB2312;仿宋"/>
          <w:sz w:val="28"/>
          <w:szCs w:val="28"/>
        </w:rPr>
        <w:t>第七条</w:t>
      </w:r>
      <w:r>
        <w:rPr>
          <w:rFonts w:eastAsia="Times New Roman"/>
          <w:sz w:val="28"/>
          <w:szCs w:val="28"/>
        </w:rPr>
        <w:t xml:space="preserve">  </w:t>
      </w:r>
      <w:r>
        <w:rPr>
          <w:rFonts w:eastAsia="仿宋_GB2312;仿宋"/>
          <w:sz w:val="28"/>
          <w:szCs w:val="28"/>
        </w:rPr>
        <w:t>会计档案可以利用计算机、网络通信等信息技术手段进行管理。同时满足下列条件的</w:t>
      </w:r>
      <w:r>
        <w:rPr>
          <w:rFonts w:eastAsia="仿宋_GB2312;仿宋"/>
          <w:sz w:val="28"/>
          <w:szCs w:val="28"/>
        </w:rPr>
        <w:t>,</w:t>
      </w:r>
      <w:r>
        <w:rPr>
          <w:rFonts w:eastAsia="仿宋_GB2312;仿宋"/>
          <w:sz w:val="28"/>
          <w:szCs w:val="28"/>
        </w:rPr>
        <w:t>内部形成的属于归档范围的电子会计资料可仅以电子形式保存</w:t>
      </w:r>
      <w:r>
        <w:rPr>
          <w:rFonts w:eastAsia="仿宋_GB2312;仿宋"/>
          <w:sz w:val="28"/>
          <w:szCs w:val="28"/>
        </w:rPr>
        <w:t>,</w:t>
      </w:r>
      <w:r>
        <w:rPr>
          <w:rFonts w:eastAsia="仿宋_GB2312;仿宋"/>
          <w:sz w:val="28"/>
          <w:szCs w:val="28"/>
        </w:rPr>
        <w:t>形成电子会计档案</w:t>
      </w:r>
      <w:r>
        <w:rPr>
          <w:rFonts w:eastAsia="仿宋_GB2312;仿宋"/>
          <w:sz w:val="28"/>
          <w:szCs w:val="28"/>
        </w:rPr>
        <w:t>:</w:t>
      </w:r>
    </w:p>
    <w:p>
      <w:pPr>
        <w:pStyle w:val="Normal"/>
        <w:tabs>
          <w:tab w:val="clear" w:pos="420"/>
          <w:tab w:val="right" w:pos="8505" w:leader="none"/>
        </w:tabs>
        <w:overflowPunct w:val="false"/>
        <w:spacing w:lineRule="auto" w:line="360"/>
        <w:ind w:firstLine="520" w:right="0"/>
        <w:rPr>
          <w:rFonts w:eastAsia="仿宋_GB2312;仿宋"/>
          <w:sz w:val="28"/>
          <w:szCs w:val="28"/>
        </w:rPr>
      </w:pPr>
      <w:r>
        <w:rPr>
          <w:rFonts w:eastAsia="仿宋_GB2312;仿宋"/>
          <w:sz w:val="28"/>
          <w:szCs w:val="28"/>
        </w:rPr>
        <w:t>（一）形成的电子会计资料来源真实有效</w:t>
      </w:r>
      <w:r>
        <w:rPr>
          <w:rFonts w:eastAsia="仿宋_GB2312;仿宋"/>
          <w:sz w:val="28"/>
          <w:szCs w:val="28"/>
        </w:rPr>
        <w:t>,</w:t>
      </w:r>
      <w:r>
        <w:rPr>
          <w:rFonts w:eastAsia="仿宋_GB2312;仿宋"/>
          <w:sz w:val="28"/>
          <w:szCs w:val="28"/>
        </w:rPr>
        <w:t>由计算机等电子设备形成和传输</w:t>
      </w:r>
      <w:r>
        <w:rPr>
          <w:rFonts w:eastAsia="仿宋_GB2312;仿宋"/>
          <w:sz w:val="28"/>
          <w:szCs w:val="28"/>
        </w:rPr>
        <w:t>;</w:t>
      </w:r>
    </w:p>
    <w:p>
      <w:pPr>
        <w:pStyle w:val="Normal"/>
        <w:tabs>
          <w:tab w:val="clear" w:pos="420"/>
          <w:tab w:val="right" w:pos="8505" w:leader="none"/>
        </w:tabs>
        <w:overflowPunct w:val="false"/>
        <w:spacing w:lineRule="auto" w:line="360"/>
        <w:ind w:firstLine="520" w:right="0"/>
        <w:rPr>
          <w:rFonts w:eastAsia="仿宋_GB2312;仿宋"/>
          <w:sz w:val="28"/>
          <w:szCs w:val="28"/>
        </w:rPr>
      </w:pPr>
      <w:r>
        <w:rPr>
          <w:rFonts w:eastAsia="仿宋_GB2312;仿宋"/>
          <w:sz w:val="28"/>
          <w:szCs w:val="28"/>
        </w:rPr>
        <w:t>（二）使用的会计核算系统能够准确、完整、有效接收和读取电子会计资料</w:t>
      </w:r>
      <w:r>
        <w:rPr>
          <w:rFonts w:eastAsia="仿宋_GB2312;仿宋"/>
          <w:sz w:val="28"/>
          <w:szCs w:val="28"/>
        </w:rPr>
        <w:t>,</w:t>
      </w:r>
      <w:r>
        <w:rPr>
          <w:rFonts w:eastAsia="仿宋_GB2312;仿宋"/>
          <w:sz w:val="28"/>
          <w:szCs w:val="28"/>
        </w:rPr>
        <w:t>能够输出符合国家标准归档格式的会计凭证、会计账簿、财务会计报表等会计资料</w:t>
      </w:r>
      <w:r>
        <w:rPr>
          <w:rFonts w:eastAsia="仿宋_GB2312;仿宋"/>
          <w:sz w:val="28"/>
          <w:szCs w:val="28"/>
        </w:rPr>
        <w:t>,</w:t>
      </w:r>
      <w:r>
        <w:rPr>
          <w:rFonts w:eastAsia="仿宋_GB2312;仿宋"/>
          <w:sz w:val="28"/>
          <w:szCs w:val="28"/>
        </w:rPr>
        <w:t>设定了经办、审核、审批等必要的审签程序</w:t>
      </w:r>
      <w:r>
        <w:rPr>
          <w:rFonts w:eastAsia="仿宋_GB2312;仿宋"/>
          <w:sz w:val="28"/>
          <w:szCs w:val="28"/>
        </w:rPr>
        <w:t>;</w:t>
      </w:r>
    </w:p>
    <w:p>
      <w:pPr>
        <w:pStyle w:val="Normal"/>
        <w:tabs>
          <w:tab w:val="clear" w:pos="420"/>
          <w:tab w:val="right" w:pos="8505" w:leader="none"/>
        </w:tabs>
        <w:overflowPunct w:val="false"/>
        <w:spacing w:lineRule="auto" w:line="360"/>
        <w:ind w:firstLine="520" w:right="0"/>
        <w:rPr>
          <w:rFonts w:eastAsia="仿宋_GB2312;仿宋"/>
          <w:sz w:val="28"/>
          <w:szCs w:val="28"/>
        </w:rPr>
      </w:pPr>
      <w:r>
        <w:rPr>
          <w:rFonts w:eastAsia="仿宋_GB2312;仿宋"/>
          <w:sz w:val="28"/>
          <w:szCs w:val="28"/>
        </w:rPr>
        <w:t>（三）使用的电子档案管理系统能够有效接收、管理、利用电子会计档案</w:t>
      </w:r>
      <w:r>
        <w:rPr>
          <w:rFonts w:eastAsia="仿宋_GB2312;仿宋"/>
          <w:sz w:val="28"/>
          <w:szCs w:val="28"/>
        </w:rPr>
        <w:t>,</w:t>
      </w:r>
      <w:r>
        <w:rPr>
          <w:rFonts w:eastAsia="仿宋_GB2312;仿宋"/>
          <w:sz w:val="28"/>
          <w:szCs w:val="28"/>
        </w:rPr>
        <w:t>符合电子档案的长期保管要求</w:t>
      </w:r>
      <w:r>
        <w:rPr>
          <w:rFonts w:eastAsia="仿宋_GB2312;仿宋"/>
          <w:sz w:val="28"/>
          <w:szCs w:val="28"/>
        </w:rPr>
        <w:t>,</w:t>
      </w:r>
      <w:r>
        <w:rPr>
          <w:rFonts w:eastAsia="仿宋_GB2312;仿宋"/>
          <w:sz w:val="28"/>
          <w:szCs w:val="28"/>
        </w:rPr>
        <w:t>并建立了电子会计档案与其相关联的其他纸质会计档案的检索关系</w:t>
      </w:r>
      <w:r>
        <w:rPr>
          <w:rFonts w:eastAsia="仿宋_GB2312;仿宋"/>
          <w:sz w:val="28"/>
          <w:szCs w:val="28"/>
        </w:rPr>
        <w:t>;</w:t>
      </w:r>
    </w:p>
    <w:p>
      <w:pPr>
        <w:pStyle w:val="Normal"/>
        <w:tabs>
          <w:tab w:val="clear" w:pos="420"/>
          <w:tab w:val="right" w:pos="8505" w:leader="none"/>
        </w:tabs>
        <w:overflowPunct w:val="false"/>
        <w:spacing w:lineRule="auto" w:line="360"/>
        <w:ind w:firstLine="520" w:right="0"/>
        <w:rPr>
          <w:rFonts w:eastAsia="仿宋_GB2312;仿宋"/>
          <w:sz w:val="28"/>
          <w:szCs w:val="28"/>
        </w:rPr>
      </w:pPr>
      <w:r>
        <w:rPr>
          <w:rFonts w:eastAsia="仿宋_GB2312;仿宋"/>
          <w:sz w:val="28"/>
          <w:szCs w:val="28"/>
        </w:rPr>
        <w:t>（四）采取有效措施</w:t>
      </w:r>
      <w:r>
        <w:rPr>
          <w:rFonts w:eastAsia="仿宋_GB2312;仿宋"/>
          <w:sz w:val="28"/>
          <w:szCs w:val="28"/>
        </w:rPr>
        <w:t>,</w:t>
      </w:r>
      <w:r>
        <w:rPr>
          <w:rFonts w:eastAsia="仿宋_GB2312;仿宋"/>
          <w:sz w:val="28"/>
          <w:szCs w:val="28"/>
        </w:rPr>
        <w:t>防止电子会计档案被篡改</w:t>
      </w:r>
      <w:r>
        <w:rPr>
          <w:rFonts w:eastAsia="仿宋_GB2312;仿宋"/>
          <w:sz w:val="28"/>
          <w:szCs w:val="28"/>
        </w:rPr>
        <w:t>;</w:t>
      </w:r>
    </w:p>
    <w:p>
      <w:pPr>
        <w:pStyle w:val="Normal"/>
        <w:tabs>
          <w:tab w:val="clear" w:pos="420"/>
          <w:tab w:val="right" w:pos="8505" w:leader="none"/>
        </w:tabs>
        <w:overflowPunct w:val="false"/>
        <w:spacing w:lineRule="auto" w:line="360"/>
        <w:ind w:firstLine="520" w:right="0"/>
        <w:rPr>
          <w:rFonts w:eastAsia="仿宋_GB2312;仿宋"/>
          <w:sz w:val="28"/>
          <w:szCs w:val="28"/>
        </w:rPr>
      </w:pPr>
      <w:r>
        <w:rPr>
          <w:rFonts w:eastAsia="仿宋_GB2312;仿宋"/>
          <w:sz w:val="28"/>
          <w:szCs w:val="28"/>
        </w:rPr>
        <w:t>（五）建立电子会计档案备份制度</w:t>
      </w:r>
      <w:r>
        <w:rPr>
          <w:rFonts w:eastAsia="仿宋_GB2312;仿宋"/>
          <w:sz w:val="28"/>
          <w:szCs w:val="28"/>
        </w:rPr>
        <w:t>,</w:t>
      </w:r>
      <w:r>
        <w:rPr>
          <w:rFonts w:eastAsia="仿宋_GB2312;仿宋"/>
          <w:sz w:val="28"/>
          <w:szCs w:val="28"/>
        </w:rPr>
        <w:t>能够有效防范自然灾害、意外事故和人为破坏的影响</w:t>
      </w:r>
      <w:r>
        <w:rPr>
          <w:rFonts w:eastAsia="仿宋_GB2312;仿宋"/>
          <w:sz w:val="28"/>
          <w:szCs w:val="28"/>
        </w:rPr>
        <w:t>;</w:t>
      </w:r>
    </w:p>
    <w:p>
      <w:pPr>
        <w:pStyle w:val="Normal"/>
        <w:tabs>
          <w:tab w:val="clear" w:pos="420"/>
          <w:tab w:val="right" w:pos="8505" w:leader="none"/>
        </w:tabs>
        <w:overflowPunct w:val="false"/>
        <w:spacing w:lineRule="auto" w:line="360"/>
        <w:ind w:firstLine="520" w:right="0"/>
        <w:rPr>
          <w:rFonts w:eastAsia="仿宋_GB2312;仿宋"/>
          <w:sz w:val="28"/>
          <w:szCs w:val="28"/>
        </w:rPr>
      </w:pPr>
      <w:r>
        <w:rPr>
          <w:rFonts w:eastAsia="仿宋_GB2312;仿宋"/>
          <w:sz w:val="28"/>
          <w:szCs w:val="28"/>
        </w:rPr>
        <w:t>（六）形成的电子会计资料不属于具有永久保存价值或者其他重要保存价值的会计档案。</w:t>
      </w:r>
    </w:p>
    <w:p>
      <w:pPr>
        <w:pStyle w:val="Normal"/>
        <w:tabs>
          <w:tab w:val="clear" w:pos="420"/>
          <w:tab w:val="right" w:pos="8505" w:leader="none"/>
        </w:tabs>
        <w:overflowPunct w:val="false"/>
        <w:spacing w:lineRule="auto" w:line="360"/>
        <w:ind w:firstLine="520" w:right="0"/>
        <w:rPr>
          <w:rFonts w:eastAsia="仿宋_GB2312;仿宋"/>
          <w:sz w:val="28"/>
          <w:szCs w:val="28"/>
        </w:rPr>
      </w:pPr>
      <w:r>
        <w:rPr>
          <w:rFonts w:eastAsia="仿宋_GB2312;仿宋"/>
          <w:sz w:val="28"/>
          <w:szCs w:val="28"/>
        </w:rPr>
        <w:t>第九条</w:t>
      </w:r>
      <w:r>
        <w:rPr>
          <w:rFonts w:eastAsia="Times New Roman"/>
          <w:sz w:val="28"/>
          <w:szCs w:val="28"/>
        </w:rPr>
        <w:t xml:space="preserve">  </w:t>
      </w:r>
      <w:r>
        <w:rPr>
          <w:rFonts w:eastAsia="仿宋_GB2312;仿宋"/>
          <w:sz w:val="28"/>
          <w:szCs w:val="28"/>
        </w:rPr>
        <w:t>满足本办法第七条规定条件</w:t>
      </w:r>
      <w:r>
        <w:rPr>
          <w:rFonts w:eastAsia="仿宋_GB2312;仿宋"/>
          <w:sz w:val="28"/>
          <w:szCs w:val="28"/>
        </w:rPr>
        <w:t xml:space="preserve">, </w:t>
      </w:r>
      <w:r>
        <w:rPr>
          <w:rFonts w:eastAsia="仿宋_GB2312;仿宋"/>
          <w:sz w:val="28"/>
          <w:szCs w:val="28"/>
        </w:rPr>
        <w:t>从外部接收的电子会计资料附有符合《中华人民共和国电子签名法》规定的电子签名的</w:t>
      </w:r>
      <w:r>
        <w:rPr>
          <w:rFonts w:eastAsia="仿宋_GB2312;仿宋"/>
          <w:sz w:val="28"/>
          <w:szCs w:val="28"/>
        </w:rPr>
        <w:t>,</w:t>
      </w:r>
      <w:r>
        <w:rPr>
          <w:rFonts w:eastAsia="仿宋_GB2312;仿宋"/>
          <w:sz w:val="28"/>
          <w:szCs w:val="28"/>
        </w:rPr>
        <w:t>可仅以电子形式归档保存</w:t>
      </w:r>
      <w:r>
        <w:rPr>
          <w:rFonts w:eastAsia="仿宋_GB2312;仿宋"/>
          <w:sz w:val="28"/>
          <w:szCs w:val="28"/>
        </w:rPr>
        <w:t>,</w:t>
      </w:r>
      <w:r>
        <w:rPr>
          <w:rFonts w:eastAsia="仿宋_GB2312;仿宋"/>
          <w:sz w:val="28"/>
          <w:szCs w:val="28"/>
        </w:rPr>
        <w:t>形成电子会计档案。</w:t>
      </w:r>
    </w:p>
    <w:p>
      <w:pPr>
        <w:pStyle w:val="Normal"/>
        <w:spacing w:lineRule="auto" w:line="360"/>
        <w:rPr>
          <w:rFonts w:eastAsia="仿宋_GB2312;仿宋"/>
          <w:sz w:val="28"/>
          <w:szCs w:val="28"/>
        </w:rPr>
      </w:pPr>
      <w:r>
        <w:rPr>
          <w:rFonts w:eastAsia="Times New Roman"/>
          <w:sz w:val="28"/>
          <w:szCs w:val="28"/>
        </w:rPr>
        <w:t xml:space="preserve">    </w:t>
      </w:r>
    </w:p>
    <w:p>
      <w:pPr>
        <w:pStyle w:val="Normal"/>
        <w:spacing w:lineRule="auto" w:line="360"/>
        <w:jc w:val="center"/>
        <w:rPr>
          <w:rFonts w:eastAsia="仿宋_GB2312;仿宋"/>
          <w:sz w:val="28"/>
          <w:szCs w:val="28"/>
        </w:rPr>
      </w:pPr>
      <w:r>
        <w:rPr>
          <w:rFonts w:eastAsia="仿宋_GB2312;仿宋"/>
          <w:sz w:val="28"/>
          <w:szCs w:val="28"/>
        </w:rPr>
        <w:t>第三章　</w:t>
      </w:r>
      <w:r>
        <w:rPr>
          <w:rFonts w:eastAsia="Times New Roman"/>
          <w:sz w:val="28"/>
          <w:szCs w:val="28"/>
        </w:rPr>
        <w:t xml:space="preserve"> </w:t>
      </w:r>
      <w:r>
        <w:rPr>
          <w:rFonts w:eastAsia="仿宋_GB2312;仿宋"/>
          <w:sz w:val="28"/>
          <w:szCs w:val="28"/>
        </w:rPr>
        <w:t>会计档案的归档</w:t>
      </w:r>
    </w:p>
    <w:p>
      <w:pPr>
        <w:pStyle w:val="Normal"/>
        <w:tabs>
          <w:tab w:val="clear" w:pos="420"/>
          <w:tab w:val="right" w:pos="8505" w:leader="none"/>
        </w:tabs>
        <w:overflowPunct w:val="false"/>
        <w:spacing w:lineRule="auto" w:line="360"/>
        <w:ind w:firstLine="520" w:right="0"/>
        <w:rPr>
          <w:rFonts w:eastAsia="仿宋_GB2312;仿宋"/>
          <w:color w:val="0D0D0D"/>
          <w:sz w:val="28"/>
          <w:szCs w:val="28"/>
        </w:rPr>
      </w:pPr>
      <w:r>
        <w:rPr>
          <w:rFonts w:eastAsia="仿宋_GB2312;仿宋"/>
          <w:sz w:val="28"/>
          <w:szCs w:val="28"/>
        </w:rPr>
        <w:t>第十条　会计档案应依据归档要求，整理立卷，装订成册，按照保管期限进行分类，以及内容和形成时间进行分类索引，编制会计档案保管登记簿，以便查阅。</w:t>
      </w:r>
      <w:r>
        <w:rPr>
          <w:rFonts w:eastAsia="仿宋_GB2312;仿宋"/>
          <w:bCs/>
          <w:color w:val="0D0D0D"/>
          <w:sz w:val="28"/>
          <w:szCs w:val="28"/>
        </w:rPr>
        <w:t>电子会计档案应</w:t>
      </w:r>
      <w:r>
        <w:rPr>
          <w:rFonts w:eastAsia="仿宋_GB2312;仿宋"/>
          <w:color w:val="0D0D0D"/>
          <w:sz w:val="28"/>
          <w:szCs w:val="28"/>
        </w:rPr>
        <w:t>能满足阅读及打印要求。</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sz w:val="28"/>
          <w:szCs w:val="28"/>
        </w:rPr>
        <w:t>会计</w:t>
      </w:r>
      <w:r>
        <w:rPr>
          <w:rFonts w:eastAsia="仿宋_GB2312;仿宋"/>
          <w:bCs/>
          <w:sz w:val="28"/>
          <w:szCs w:val="28"/>
        </w:rPr>
        <w:t>档案</w:t>
      </w:r>
      <w:r>
        <w:rPr>
          <w:rFonts w:eastAsia="仿宋_GB2312;仿宋"/>
          <w:sz w:val="28"/>
          <w:szCs w:val="28"/>
        </w:rPr>
        <w:t>管理部门按照归档范围和归档要求</w:t>
      </w:r>
      <w:r>
        <w:rPr>
          <w:rFonts w:eastAsia="仿宋_GB2312;仿宋"/>
          <w:sz w:val="28"/>
          <w:szCs w:val="28"/>
        </w:rPr>
        <w:t>,</w:t>
      </w:r>
      <w:r>
        <w:rPr>
          <w:rFonts w:eastAsia="仿宋_GB2312;仿宋"/>
          <w:sz w:val="28"/>
          <w:szCs w:val="28"/>
        </w:rPr>
        <w:t>负责定期将应归档的</w:t>
      </w:r>
      <w:r>
        <w:rPr>
          <w:rFonts w:eastAsia="仿宋_GB2312;仿宋"/>
          <w:bCs/>
          <w:sz w:val="28"/>
          <w:szCs w:val="28"/>
        </w:rPr>
        <w:t>会计</w:t>
      </w:r>
      <w:r>
        <w:rPr>
          <w:rFonts w:eastAsia="仿宋_GB2312;仿宋"/>
          <w:sz w:val="28"/>
          <w:szCs w:val="28"/>
        </w:rPr>
        <w:t>资料整理立卷</w:t>
      </w:r>
      <w:r>
        <w:rPr>
          <w:rFonts w:eastAsia="仿宋_GB2312;仿宋"/>
          <w:sz w:val="28"/>
          <w:szCs w:val="28"/>
        </w:rPr>
        <w:t>,</w:t>
      </w:r>
      <w:r>
        <w:rPr>
          <w:rFonts w:eastAsia="仿宋_GB2312;仿宋"/>
          <w:sz w:val="28"/>
          <w:szCs w:val="28"/>
        </w:rPr>
        <w:t>上年度会计</w:t>
      </w:r>
      <w:r>
        <w:rPr>
          <w:rFonts w:eastAsia="仿宋_GB2312;仿宋"/>
          <w:bCs/>
          <w:sz w:val="28"/>
          <w:szCs w:val="28"/>
        </w:rPr>
        <w:t>档案原则上最迟于本年度</w:t>
      </w:r>
      <w:r>
        <w:rPr>
          <w:rFonts w:eastAsia="仿宋_GB2312;仿宋"/>
          <w:bCs/>
          <w:sz w:val="28"/>
          <w:szCs w:val="28"/>
        </w:rPr>
        <w:t>3</w:t>
      </w:r>
      <w:r>
        <w:rPr>
          <w:rFonts w:eastAsia="仿宋_GB2312;仿宋"/>
          <w:bCs/>
          <w:sz w:val="28"/>
          <w:szCs w:val="28"/>
        </w:rPr>
        <w:t>月底前归档完毕。</w:t>
      </w:r>
    </w:p>
    <w:p>
      <w:pPr>
        <w:pStyle w:val="Normal"/>
        <w:spacing w:lineRule="auto" w:line="360"/>
        <w:ind w:firstLine="540" w:right="0"/>
        <w:rPr>
          <w:rFonts w:eastAsia="仿宋_GB2312;仿宋"/>
          <w:sz w:val="28"/>
          <w:szCs w:val="28"/>
        </w:rPr>
      </w:pPr>
      <w:r>
        <w:rPr>
          <w:rFonts w:eastAsia="仿宋_GB2312;仿宋"/>
          <w:sz w:val="28"/>
          <w:szCs w:val="28"/>
        </w:rPr>
        <w:t>第十一条　会计档案归档的基本要求：</w:t>
      </w:r>
    </w:p>
    <w:p>
      <w:pPr>
        <w:pStyle w:val="Normal"/>
        <w:tabs>
          <w:tab w:val="clear" w:pos="420"/>
          <w:tab w:val="right" w:pos="8505" w:leader="none"/>
        </w:tabs>
        <w:overflowPunct w:val="false"/>
        <w:spacing w:lineRule="auto" w:line="360"/>
        <w:ind w:firstLine="520" w:right="0"/>
        <w:rPr>
          <w:rFonts w:eastAsia="仿宋_GB2312;仿宋"/>
          <w:bCs/>
          <w:color w:val="0D0D0D"/>
          <w:sz w:val="28"/>
          <w:szCs w:val="28"/>
        </w:rPr>
      </w:pPr>
      <w:r>
        <w:rPr>
          <w:rFonts w:eastAsia="仿宋_GB2312;仿宋"/>
          <w:bCs/>
          <w:color w:val="0D0D0D"/>
          <w:sz w:val="28"/>
          <w:szCs w:val="28"/>
        </w:rPr>
        <w:t>一、纸质会计档案归档的基本要求</w:t>
      </w:r>
    </w:p>
    <w:p>
      <w:pPr>
        <w:pStyle w:val="Normal"/>
        <w:spacing w:lineRule="auto" w:line="360"/>
        <w:rPr>
          <w:rFonts w:eastAsia="仿宋_GB2312;仿宋"/>
          <w:sz w:val="28"/>
          <w:szCs w:val="28"/>
        </w:rPr>
      </w:pPr>
      <w:r>
        <w:rPr>
          <w:rFonts w:eastAsia="仿宋_GB2312;仿宋"/>
          <w:sz w:val="28"/>
          <w:szCs w:val="28"/>
        </w:rPr>
        <w:t>　　（一）分类组卷。</w:t>
      </w:r>
    </w:p>
    <w:p>
      <w:pPr>
        <w:pStyle w:val="Normal"/>
        <w:spacing w:lineRule="auto" w:line="360"/>
        <w:ind w:firstLine="525" w:right="0"/>
        <w:rPr>
          <w:rFonts w:eastAsia="仿宋_GB2312;仿宋"/>
          <w:sz w:val="28"/>
          <w:szCs w:val="28"/>
        </w:rPr>
      </w:pPr>
      <w:r>
        <w:rPr>
          <w:rFonts w:eastAsia="仿宋_GB2312;仿宋"/>
          <w:sz w:val="28"/>
          <w:szCs w:val="28"/>
        </w:rPr>
        <w:t>会计档案立卷应采用“年度</w:t>
      </w:r>
      <w:r>
        <w:rPr>
          <w:rFonts w:eastAsia="仿宋_GB2312;仿宋"/>
          <w:sz w:val="28"/>
          <w:szCs w:val="28"/>
        </w:rPr>
        <w:t>/</w:t>
      </w:r>
      <w:r>
        <w:rPr>
          <w:rFonts w:eastAsia="仿宋_GB2312;仿宋"/>
          <w:sz w:val="28"/>
          <w:szCs w:val="28"/>
        </w:rPr>
        <w:t>保管期限</w:t>
      </w:r>
      <w:r>
        <w:rPr>
          <w:rFonts w:eastAsia="仿宋_GB2312;仿宋"/>
          <w:sz w:val="28"/>
          <w:szCs w:val="28"/>
        </w:rPr>
        <w:t>/</w:t>
      </w:r>
      <w:r>
        <w:rPr>
          <w:rFonts w:eastAsia="仿宋_GB2312;仿宋"/>
          <w:sz w:val="28"/>
          <w:szCs w:val="28"/>
        </w:rPr>
        <w:t>档案类别”的分类方法。即先将同一年度形成的会计档案按照保管期限分类，再将同一期限的报表、账簿、凭证等按类分开组卷，并形成分类索引。</w:t>
      </w:r>
    </w:p>
    <w:p>
      <w:pPr>
        <w:pStyle w:val="Normal"/>
        <w:spacing w:lineRule="auto" w:line="360"/>
        <w:ind w:firstLine="520" w:right="0"/>
        <w:rPr>
          <w:rFonts w:eastAsia="仿宋_GB2312;仿宋"/>
          <w:sz w:val="28"/>
          <w:szCs w:val="28"/>
        </w:rPr>
      </w:pPr>
      <w:r>
        <w:rPr>
          <w:rFonts w:eastAsia="仿宋_GB2312;仿宋"/>
          <w:sz w:val="28"/>
          <w:szCs w:val="28"/>
        </w:rPr>
        <w:t>（二）整理与装订。</w:t>
      </w:r>
    </w:p>
    <w:p>
      <w:pPr>
        <w:pStyle w:val="Normal"/>
        <w:spacing w:lineRule="auto" w:line="360"/>
        <w:ind w:firstLine="520" w:right="0"/>
        <w:rPr>
          <w:rFonts w:eastAsia="仿宋_GB2312;仿宋"/>
          <w:sz w:val="28"/>
          <w:szCs w:val="28"/>
        </w:rPr>
      </w:pPr>
      <w:r>
        <w:rPr>
          <w:rFonts w:ascii="宋体" w:hAnsi="宋体" w:cs="宋体"/>
          <w:sz w:val="28"/>
          <w:szCs w:val="28"/>
        </w:rPr>
        <w:t>⒈</w:t>
      </w:r>
      <w:r>
        <w:rPr>
          <w:rFonts w:eastAsia="仿宋_GB2312;仿宋"/>
          <w:sz w:val="28"/>
          <w:szCs w:val="28"/>
        </w:rPr>
        <w:t>会计凭证的整理与装订。凭证应每日整理、扫描、塑封。传票整理顺序依次为柜员传票封面、柜员业务传票（按流水号顺序排列）、非账务性流水传票（按办理业务先后排列）、轧账单。柜员传票必须按柜员操作号从小到大依次排列，由主出纳汇总填制《事后监督资料交接登记表》，当日营业结束后上缴本行事后监督</w:t>
      </w:r>
      <w:r>
        <w:rPr>
          <w:rFonts w:ascii="仿宋_GB2312;仿宋" w:hAnsi="仿宋_GB2312;仿宋" w:eastAsia="仿宋_GB2312;仿宋"/>
          <w:sz w:val="28"/>
          <w:szCs w:val="28"/>
        </w:rPr>
        <w:t>团队</w:t>
      </w:r>
      <w:r>
        <w:rPr>
          <w:rFonts w:eastAsia="仿宋_GB2312;仿宋"/>
          <w:sz w:val="28"/>
          <w:szCs w:val="28"/>
        </w:rPr>
        <w:t>。事后监督</w:t>
      </w:r>
      <w:r>
        <w:rPr>
          <w:rFonts w:ascii="仿宋_GB2312;仿宋" w:hAnsi="仿宋_GB2312;仿宋" w:eastAsia="仿宋_GB2312;仿宋"/>
          <w:sz w:val="28"/>
          <w:szCs w:val="28"/>
        </w:rPr>
        <w:t>团队</w:t>
      </w:r>
      <w:r>
        <w:rPr>
          <w:rFonts w:eastAsia="仿宋_GB2312;仿宋"/>
          <w:bCs/>
          <w:color w:val="0D0D0D"/>
          <w:sz w:val="28"/>
          <w:szCs w:val="28"/>
        </w:rPr>
        <w:t>负责对传票进行扫描、核对、封塑。塑封成册的凭证应在传票册封面上编写顺序号，注明日期、保管期限及档案号，由扫描人员、档案管理人员在加封处签章。</w:t>
      </w:r>
    </w:p>
    <w:p>
      <w:pPr>
        <w:pStyle w:val="Normal"/>
        <w:spacing w:lineRule="auto" w:line="360"/>
        <w:ind w:firstLine="525" w:right="0"/>
        <w:rPr>
          <w:rFonts w:eastAsia="仿宋_GB2312;仿宋"/>
          <w:sz w:val="28"/>
          <w:szCs w:val="28"/>
        </w:rPr>
      </w:pPr>
      <w:r>
        <w:rPr>
          <w:rFonts w:ascii="宋体" w:hAnsi="宋体" w:cs="宋体"/>
          <w:sz w:val="28"/>
          <w:szCs w:val="28"/>
        </w:rPr>
        <w:t>⒉</w:t>
      </w:r>
      <w:r>
        <w:rPr>
          <w:rFonts w:eastAsia="仿宋_GB2312;仿宋"/>
          <w:sz w:val="28"/>
          <w:szCs w:val="28"/>
        </w:rPr>
        <w:t>会计账簿的整理与装订。总账每月按科目顺序整理装订，活页分户账按科目、账号顺序按年整理装订。账页过多可分册整理装订。各种登记簿应分类别、科目按年整理装订。各种销讫卡片账按照销账日期按月或按季整理装订。在年度中间更换或结清账页，应按照账号顺序分科目妥善保管，待年度终了统一整理装订。整理装订成册的账页，要填写“账首”和“账页目录”，另加封面、封底，在装订处加封并登记封面，注明名称、年度、保管期限、档案号，由装订人员和运营主管在加封处签章。</w:t>
      </w:r>
    </w:p>
    <w:p>
      <w:pPr>
        <w:pStyle w:val="Normal"/>
        <w:spacing w:lineRule="auto" w:line="360"/>
        <w:ind w:firstLine="525" w:right="0"/>
        <w:rPr>
          <w:rFonts w:eastAsia="仿宋_GB2312;仿宋"/>
          <w:sz w:val="28"/>
          <w:szCs w:val="28"/>
        </w:rPr>
      </w:pPr>
      <w:r>
        <w:rPr>
          <w:rFonts w:ascii="宋体" w:hAnsi="宋体" w:cs="宋体"/>
          <w:sz w:val="28"/>
          <w:szCs w:val="28"/>
        </w:rPr>
        <w:t>⒊</w:t>
      </w:r>
      <w:r>
        <w:rPr>
          <w:rFonts w:eastAsia="仿宋_GB2312;仿宋"/>
          <w:sz w:val="28"/>
          <w:szCs w:val="28"/>
        </w:rPr>
        <w:t>会计报表的整理与装订。日计表、余额表等每日打印资料按月整理装订，月报表、季报表、（半）年报按年整理装订，另加封面、封底，在装订处加封，登记封面，注明名称、年度、保管期限、档案号，由装订人员和运营主管在加封处签章。</w:t>
      </w:r>
    </w:p>
    <w:p>
      <w:pPr>
        <w:pStyle w:val="Normal"/>
        <w:spacing w:lineRule="auto" w:line="360"/>
        <w:ind w:firstLine="525" w:right="0"/>
        <w:rPr>
          <w:rFonts w:eastAsia="仿宋_GB2312;仿宋"/>
          <w:sz w:val="28"/>
          <w:szCs w:val="28"/>
        </w:rPr>
      </w:pPr>
      <w:r>
        <w:rPr>
          <w:rFonts w:eastAsia="仿宋_GB2312;仿宋"/>
          <w:bCs/>
          <w:sz w:val="28"/>
          <w:szCs w:val="28"/>
        </w:rPr>
        <w:t>4.</w:t>
      </w:r>
      <w:r>
        <w:rPr>
          <w:rFonts w:eastAsia="仿宋_GB2312;仿宋"/>
          <w:bCs/>
          <w:sz w:val="28"/>
          <w:szCs w:val="28"/>
        </w:rPr>
        <w:t>其他会计档案的整理与装订，按有关规定执行</w:t>
      </w:r>
    </w:p>
    <w:p>
      <w:pPr>
        <w:pStyle w:val="Normal"/>
        <w:spacing w:lineRule="auto" w:line="360"/>
        <w:ind w:firstLine="525" w:right="0"/>
        <w:rPr>
          <w:rFonts w:eastAsia="仿宋_GB2312;仿宋"/>
          <w:sz w:val="28"/>
          <w:szCs w:val="28"/>
        </w:rPr>
      </w:pPr>
      <w:r>
        <w:rPr>
          <w:rFonts w:eastAsia="仿宋_GB2312;仿宋"/>
          <w:bCs/>
          <w:sz w:val="28"/>
          <w:szCs w:val="28"/>
        </w:rPr>
        <w:t>二、电子会计档案归档的基本要求</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1.</w:t>
      </w:r>
      <w:r>
        <w:rPr>
          <w:rFonts w:eastAsia="仿宋_GB2312;仿宋"/>
          <w:bCs/>
          <w:sz w:val="28"/>
          <w:szCs w:val="28"/>
        </w:rPr>
        <w:t>保存会计档案资料的磁盘或其他介质，也应按照档案资料的“年度</w:t>
      </w:r>
      <w:r>
        <w:rPr>
          <w:rFonts w:eastAsia="仿宋_GB2312;仿宋"/>
          <w:bCs/>
          <w:sz w:val="28"/>
          <w:szCs w:val="28"/>
        </w:rPr>
        <w:t>/</w:t>
      </w:r>
      <w:r>
        <w:rPr>
          <w:rFonts w:eastAsia="仿宋_GB2312;仿宋"/>
          <w:bCs/>
          <w:sz w:val="28"/>
          <w:szCs w:val="28"/>
        </w:rPr>
        <w:t>保管期限</w:t>
      </w:r>
      <w:r>
        <w:rPr>
          <w:rFonts w:eastAsia="仿宋_GB2312;仿宋"/>
          <w:bCs/>
          <w:sz w:val="28"/>
          <w:szCs w:val="28"/>
        </w:rPr>
        <w:t>/</w:t>
      </w:r>
      <w:r>
        <w:rPr>
          <w:rFonts w:eastAsia="仿宋_GB2312;仿宋"/>
          <w:bCs/>
          <w:sz w:val="28"/>
          <w:szCs w:val="28"/>
        </w:rPr>
        <w:t>类别”加以分类、编号、张贴标签并加装介质封套，注明档案资料名称、年度、保管期限及档案号，由经办人员在标签及介质封套上签章。</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2.</w:t>
      </w:r>
      <w:r>
        <w:rPr>
          <w:rFonts w:eastAsia="仿宋_GB2312;仿宋"/>
          <w:bCs/>
          <w:sz w:val="28"/>
          <w:szCs w:val="28"/>
        </w:rPr>
        <w:t>电子会计档案应按照其生成频率进行归档。电子会计档案的追加、删除、替换、复制等操作必须严格按事权划分的原则进行办理，并保留操作的痕迹。</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3.</w:t>
      </w:r>
      <w:r>
        <w:rPr>
          <w:rFonts w:eastAsia="仿宋_GB2312;仿宋"/>
          <w:bCs/>
          <w:sz w:val="28"/>
          <w:szCs w:val="28"/>
        </w:rPr>
        <w:t>为保证电子会计档案的可利用性，从电子文件形成开始就应有严格的管理制度和技术措施，确保其信息的真实性、安全性、完整性和可用性。</w:t>
      </w:r>
    </w:p>
    <w:p>
      <w:pPr>
        <w:pStyle w:val="Normal"/>
        <w:spacing w:lineRule="auto" w:line="360"/>
        <w:rPr>
          <w:rFonts w:eastAsia="仿宋_GB2312;仿宋"/>
          <w:bCs/>
          <w:sz w:val="28"/>
          <w:szCs w:val="28"/>
        </w:rPr>
      </w:pPr>
      <w:r>
        <w:rPr>
          <w:rFonts w:eastAsia="仿宋_GB2312;仿宋"/>
          <w:bCs/>
          <w:sz w:val="28"/>
          <w:szCs w:val="28"/>
        </w:rPr>
      </w:r>
    </w:p>
    <w:p>
      <w:pPr>
        <w:pStyle w:val="Normal"/>
        <w:spacing w:lineRule="auto" w:line="360"/>
        <w:jc w:val="center"/>
        <w:rPr>
          <w:rFonts w:eastAsia="仿宋_GB2312;仿宋"/>
          <w:sz w:val="28"/>
          <w:szCs w:val="28"/>
        </w:rPr>
      </w:pPr>
      <w:r>
        <w:rPr>
          <w:rFonts w:eastAsia="仿宋_GB2312;仿宋"/>
          <w:sz w:val="28"/>
          <w:szCs w:val="28"/>
        </w:rPr>
        <w:t>第四章　</w:t>
      </w:r>
      <w:r>
        <w:rPr>
          <w:rFonts w:eastAsia="Times New Roman"/>
          <w:sz w:val="28"/>
          <w:szCs w:val="28"/>
        </w:rPr>
        <w:t xml:space="preserve"> </w:t>
      </w:r>
      <w:r>
        <w:rPr>
          <w:rFonts w:eastAsia="仿宋_GB2312;仿宋"/>
          <w:sz w:val="28"/>
          <w:szCs w:val="28"/>
        </w:rPr>
        <w:t>会计档案的保管</w:t>
      </w:r>
    </w:p>
    <w:p>
      <w:pPr>
        <w:pStyle w:val="Normal"/>
        <w:spacing w:lineRule="auto" w:line="360"/>
        <w:rPr>
          <w:rFonts w:eastAsia="仿宋_GB2312;仿宋"/>
          <w:sz w:val="28"/>
          <w:szCs w:val="28"/>
        </w:rPr>
      </w:pPr>
      <w:r>
        <w:rPr>
          <w:rFonts w:eastAsia="Times New Roman"/>
          <w:sz w:val="28"/>
          <w:szCs w:val="28"/>
        </w:rPr>
        <w:t xml:space="preserve">     </w:t>
      </w:r>
      <w:r>
        <w:rPr>
          <w:rFonts w:eastAsia="仿宋_GB2312;仿宋"/>
          <w:sz w:val="28"/>
          <w:szCs w:val="28"/>
        </w:rPr>
        <w:t>第十二条　各支行（部）应建立档案室，运营主管是会计档案管理员，对本支行（部）会计档案进行管理。头灶、三仓、富安、五烈、东亭、范公支行成立中心档案室，集中存放相关支行（中心）会计凭证档案，由本行明确专人进行管理。</w:t>
      </w:r>
    </w:p>
    <w:p>
      <w:pPr>
        <w:pStyle w:val="Normal"/>
        <w:spacing w:lineRule="auto" w:line="360"/>
        <w:ind w:firstLine="525" w:right="0"/>
        <w:rPr>
          <w:rFonts w:eastAsia="仿宋_GB2312;仿宋"/>
          <w:sz w:val="28"/>
          <w:szCs w:val="28"/>
        </w:rPr>
      </w:pPr>
      <w:r>
        <w:rPr>
          <w:rFonts w:eastAsia="仿宋_GB2312;仿宋"/>
          <w:sz w:val="28"/>
          <w:szCs w:val="28"/>
        </w:rPr>
        <w:t>各支行（部）档案室应具备“五防”、“五无”的标准。即：防盗、防火、防潮、防尘，防有害生物；无火患、无虫蛀、无霉烂、无鼠咬、无失窃。</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电子形式保管的档案应当符合第七条的规定。按规定双备份的会计档案应异地分别存放，并定期进行翻录。</w:t>
      </w:r>
    </w:p>
    <w:p>
      <w:pPr>
        <w:pStyle w:val="Normal"/>
        <w:spacing w:lineRule="auto" w:line="360"/>
        <w:ind w:firstLine="525" w:right="0"/>
        <w:rPr>
          <w:rFonts w:eastAsia="仿宋_GB2312;仿宋"/>
          <w:bCs/>
          <w:sz w:val="28"/>
          <w:szCs w:val="28"/>
        </w:rPr>
      </w:pPr>
      <w:r>
        <w:rPr>
          <w:rFonts w:eastAsia="仿宋_GB2312;仿宋"/>
          <w:bCs/>
          <w:sz w:val="28"/>
          <w:szCs w:val="28"/>
        </w:rPr>
      </w:r>
    </w:p>
    <w:p>
      <w:pPr>
        <w:pStyle w:val="Normal"/>
        <w:spacing w:lineRule="auto" w:line="360"/>
        <w:ind w:firstLine="525" w:right="0"/>
        <w:rPr>
          <w:rFonts w:eastAsia="仿宋_GB2312;仿宋"/>
          <w:sz w:val="28"/>
          <w:szCs w:val="28"/>
        </w:rPr>
      </w:pPr>
      <w:r>
        <w:rPr>
          <w:rFonts w:eastAsia="仿宋_GB2312;仿宋"/>
          <w:sz w:val="28"/>
          <w:szCs w:val="28"/>
        </w:rPr>
        <w:t>档案室须按规定建立会计档案管理登记簿。</w:t>
      </w:r>
    </w:p>
    <w:p>
      <w:pPr>
        <w:pStyle w:val="Normal"/>
        <w:tabs>
          <w:tab w:val="clear" w:pos="420"/>
          <w:tab w:val="right" w:pos="8505" w:leader="none"/>
        </w:tabs>
        <w:overflowPunct w:val="false"/>
        <w:spacing w:lineRule="auto" w:line="360"/>
        <w:ind w:firstLine="520" w:right="0"/>
        <w:rPr>
          <w:rFonts w:eastAsia="仿宋_GB2312;仿宋"/>
          <w:bCs/>
          <w:color w:val="0D0D0D"/>
          <w:sz w:val="28"/>
          <w:szCs w:val="28"/>
        </w:rPr>
      </w:pPr>
      <w:r>
        <w:rPr>
          <w:rFonts w:eastAsia="仿宋_GB2312;仿宋"/>
          <w:sz w:val="28"/>
          <w:szCs w:val="28"/>
        </w:rPr>
        <w:t>第十三条　</w:t>
      </w:r>
      <w:r>
        <w:rPr>
          <w:rFonts w:eastAsia="仿宋_GB2312;仿宋"/>
          <w:bCs/>
          <w:color w:val="0D0D0D"/>
          <w:sz w:val="28"/>
          <w:szCs w:val="28"/>
        </w:rPr>
        <w:t>会计档案的保管期限分为永久、定期两类。定期保管期限一般分为</w:t>
      </w:r>
      <w:r>
        <w:rPr>
          <w:rFonts w:eastAsia="仿宋_GB2312;仿宋"/>
          <w:bCs/>
          <w:color w:val="0D0D0D"/>
          <w:sz w:val="28"/>
          <w:szCs w:val="28"/>
        </w:rPr>
        <w:t>10</w:t>
      </w:r>
      <w:r>
        <w:rPr>
          <w:rFonts w:eastAsia="仿宋_GB2312;仿宋"/>
          <w:bCs/>
          <w:color w:val="0D0D0D"/>
          <w:sz w:val="28"/>
          <w:szCs w:val="28"/>
        </w:rPr>
        <w:t>年和</w:t>
      </w:r>
      <w:r>
        <w:rPr>
          <w:rFonts w:eastAsia="仿宋_GB2312;仿宋"/>
          <w:bCs/>
          <w:color w:val="0D0D0D"/>
          <w:sz w:val="28"/>
          <w:szCs w:val="28"/>
        </w:rPr>
        <w:t>30</w:t>
      </w:r>
      <w:r>
        <w:rPr>
          <w:rFonts w:eastAsia="仿宋_GB2312;仿宋"/>
          <w:bCs/>
          <w:color w:val="0D0D0D"/>
          <w:sz w:val="28"/>
          <w:szCs w:val="28"/>
        </w:rPr>
        <w:t>年。</w:t>
      </w:r>
    </w:p>
    <w:p>
      <w:pPr>
        <w:pStyle w:val="Normal"/>
        <w:tabs>
          <w:tab w:val="clear" w:pos="420"/>
          <w:tab w:val="right" w:pos="8505" w:leader="none"/>
        </w:tabs>
        <w:overflowPunct w:val="false"/>
        <w:spacing w:lineRule="auto" w:line="360"/>
        <w:ind w:firstLine="520" w:right="0"/>
        <w:rPr>
          <w:rFonts w:eastAsia="仿宋_GB2312;仿宋"/>
          <w:bCs/>
          <w:color w:val="0D0D0D"/>
          <w:sz w:val="28"/>
          <w:szCs w:val="28"/>
        </w:rPr>
      </w:pPr>
      <w:r>
        <w:rPr>
          <w:rFonts w:eastAsia="仿宋_GB2312;仿宋"/>
          <w:bCs/>
          <w:color w:val="0D0D0D"/>
          <w:sz w:val="28"/>
          <w:szCs w:val="28"/>
        </w:rPr>
        <w:t>会计档案的</w:t>
      </w:r>
      <w:r>
        <w:rPr>
          <w:rFonts w:eastAsia="仿宋_GB2312;仿宋"/>
          <w:bCs/>
          <w:sz w:val="28"/>
          <w:szCs w:val="28"/>
        </w:rPr>
        <w:t>保管</w:t>
      </w:r>
      <w:r>
        <w:rPr>
          <w:rFonts w:eastAsia="仿宋_GB2312;仿宋"/>
          <w:bCs/>
          <w:color w:val="0D0D0D"/>
          <w:sz w:val="28"/>
          <w:szCs w:val="28"/>
        </w:rPr>
        <w:t>期限</w:t>
      </w:r>
      <w:r>
        <w:rPr>
          <w:rFonts w:eastAsia="仿宋_GB2312;仿宋"/>
          <w:bCs/>
          <w:color w:val="0D0D0D"/>
          <w:sz w:val="28"/>
          <w:szCs w:val="28"/>
        </w:rPr>
        <w:t>,</w:t>
      </w:r>
      <w:r>
        <w:rPr>
          <w:rFonts w:eastAsia="仿宋_GB2312;仿宋"/>
          <w:bCs/>
          <w:color w:val="0D0D0D"/>
          <w:sz w:val="28"/>
          <w:szCs w:val="28"/>
        </w:rPr>
        <w:t>从会计年度终了后的第一天算起，如有必要可以延长，但不能缩短。</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（一）永久保管的会计档案</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1.</w:t>
      </w:r>
      <w:r>
        <w:rPr>
          <w:rFonts w:eastAsia="仿宋_GB2312;仿宋"/>
          <w:bCs/>
          <w:sz w:val="28"/>
          <w:szCs w:val="28"/>
        </w:rPr>
        <w:t>年度财务会计报表（报告）</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2.</w:t>
      </w:r>
      <w:r>
        <w:rPr>
          <w:rFonts w:eastAsia="仿宋_GB2312;仿宋"/>
          <w:bCs/>
          <w:sz w:val="28"/>
          <w:szCs w:val="28"/>
        </w:rPr>
        <w:t>资本金、股金及股权明细</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3.</w:t>
      </w:r>
      <w:r>
        <w:rPr>
          <w:rFonts w:eastAsia="仿宋_GB2312;仿宋"/>
          <w:bCs/>
          <w:sz w:val="28"/>
          <w:szCs w:val="28"/>
        </w:rPr>
        <w:t>挂失申请书、挂失登记簿</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4.</w:t>
      </w:r>
      <w:r>
        <w:rPr>
          <w:rFonts w:eastAsia="仿宋_GB2312;仿宋"/>
          <w:bCs/>
          <w:sz w:val="28"/>
          <w:szCs w:val="28"/>
        </w:rPr>
        <w:t>会计档案保管及销毁清册、会计档案鉴定意见书</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5.</w:t>
      </w:r>
      <w:r>
        <w:rPr>
          <w:rFonts w:eastAsia="仿宋_GB2312;仿宋"/>
          <w:bCs/>
          <w:sz w:val="28"/>
          <w:szCs w:val="28"/>
        </w:rPr>
        <w:t>存、贷款开销户记录</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6.</w:t>
      </w:r>
      <w:r>
        <w:rPr>
          <w:rFonts w:eastAsia="仿宋_GB2312;仿宋"/>
          <w:bCs/>
          <w:sz w:val="28"/>
          <w:szCs w:val="28"/>
        </w:rPr>
        <w:t>机构变动交接清册</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7.</w:t>
      </w:r>
      <w:r>
        <w:rPr>
          <w:rFonts w:eastAsia="仿宋_GB2312;仿宋"/>
          <w:bCs/>
          <w:sz w:val="28"/>
          <w:szCs w:val="28"/>
        </w:rPr>
        <w:t>有权机关查询、冻结及扣划书</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8.</w:t>
      </w:r>
      <w:r>
        <w:rPr>
          <w:rFonts w:eastAsia="仿宋_GB2312;仿宋"/>
          <w:bCs/>
          <w:sz w:val="28"/>
          <w:szCs w:val="28"/>
        </w:rPr>
        <w:t>账销案存记录</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9.</w:t>
      </w:r>
      <w:r>
        <w:rPr>
          <w:rFonts w:eastAsia="仿宋_GB2312;仿宋"/>
          <w:bCs/>
          <w:sz w:val="28"/>
          <w:szCs w:val="28"/>
        </w:rPr>
        <w:t>重要空白凭证的销毁，重要印章的领发、缴销记录</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10.</w:t>
      </w:r>
      <w:r>
        <w:rPr>
          <w:rFonts w:eastAsia="仿宋_GB2312;仿宋"/>
          <w:bCs/>
          <w:sz w:val="28"/>
          <w:szCs w:val="28"/>
        </w:rPr>
        <w:t>其他会计资料</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（二）保管</w:t>
      </w:r>
      <w:r>
        <w:rPr>
          <w:rFonts w:eastAsia="仿宋_GB2312;仿宋"/>
          <w:bCs/>
          <w:sz w:val="28"/>
          <w:szCs w:val="28"/>
        </w:rPr>
        <w:t>30</w:t>
      </w:r>
      <w:r>
        <w:rPr>
          <w:rFonts w:eastAsia="仿宋_GB2312;仿宋"/>
          <w:bCs/>
          <w:sz w:val="28"/>
          <w:szCs w:val="28"/>
        </w:rPr>
        <w:t>年的会计档案</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1.</w:t>
      </w:r>
      <w:r>
        <w:rPr>
          <w:rFonts w:eastAsia="仿宋_GB2312;仿宋"/>
          <w:bCs/>
          <w:sz w:val="28"/>
          <w:szCs w:val="28"/>
        </w:rPr>
        <w:t>会计凭证及附件</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2.</w:t>
      </w:r>
      <w:r>
        <w:rPr>
          <w:rFonts w:eastAsia="仿宋_GB2312;仿宋"/>
          <w:bCs/>
          <w:sz w:val="28"/>
          <w:szCs w:val="28"/>
        </w:rPr>
        <w:t>总账及明细核算资料</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3.</w:t>
      </w:r>
      <w:r>
        <w:rPr>
          <w:rFonts w:eastAsia="仿宋_GB2312;仿宋"/>
          <w:bCs/>
          <w:sz w:val="28"/>
          <w:szCs w:val="28"/>
        </w:rPr>
        <w:t>重要印章的交接、保管记录</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4.</w:t>
      </w:r>
      <w:r>
        <w:rPr>
          <w:rFonts w:eastAsia="仿宋_GB2312;仿宋"/>
          <w:bCs/>
          <w:sz w:val="28"/>
          <w:szCs w:val="28"/>
        </w:rPr>
        <w:t>会计人员及会计档案移交的清册</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5.</w:t>
      </w:r>
      <w:r>
        <w:rPr>
          <w:rFonts w:eastAsia="仿宋_GB2312;仿宋"/>
          <w:bCs/>
          <w:sz w:val="28"/>
          <w:szCs w:val="28"/>
        </w:rPr>
        <w:t>其他会计资料</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（三）保管</w:t>
      </w:r>
      <w:r>
        <w:rPr>
          <w:rFonts w:eastAsia="仿宋_GB2312;仿宋"/>
          <w:bCs/>
          <w:sz w:val="28"/>
          <w:szCs w:val="28"/>
        </w:rPr>
        <w:t>10</w:t>
      </w:r>
      <w:r>
        <w:rPr>
          <w:rFonts w:eastAsia="仿宋_GB2312;仿宋"/>
          <w:bCs/>
          <w:sz w:val="28"/>
          <w:szCs w:val="28"/>
        </w:rPr>
        <w:t>年的会计档案</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1.</w:t>
      </w:r>
      <w:r>
        <w:rPr>
          <w:rFonts w:eastAsia="仿宋_GB2312;仿宋"/>
          <w:bCs/>
          <w:sz w:val="28"/>
          <w:szCs w:val="28"/>
        </w:rPr>
        <w:t>对账回单</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2.</w:t>
      </w:r>
      <w:r>
        <w:rPr>
          <w:rFonts w:eastAsia="仿宋_GB2312;仿宋"/>
          <w:bCs/>
          <w:sz w:val="28"/>
          <w:szCs w:val="28"/>
        </w:rPr>
        <w:t>日、月、季、半年报表</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3.</w:t>
      </w:r>
      <w:r>
        <w:rPr>
          <w:rFonts w:eastAsia="仿宋_GB2312;仿宋"/>
          <w:bCs/>
          <w:sz w:val="28"/>
          <w:szCs w:val="28"/>
        </w:rPr>
        <w:t>计算机应用系统运行日志</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4.</w:t>
      </w:r>
      <w:r>
        <w:rPr>
          <w:rFonts w:eastAsia="仿宋_GB2312;仿宋"/>
          <w:bCs/>
          <w:sz w:val="28"/>
          <w:szCs w:val="28"/>
        </w:rPr>
        <w:t>流水账、余额表</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5.</w:t>
      </w:r>
      <w:r>
        <w:rPr>
          <w:rFonts w:eastAsia="仿宋_GB2312;仿宋"/>
          <w:bCs/>
          <w:sz w:val="28"/>
          <w:szCs w:val="28"/>
        </w:rPr>
        <w:t>不定期报表</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6.</w:t>
      </w:r>
      <w:r>
        <w:rPr>
          <w:rFonts w:eastAsia="仿宋_GB2312;仿宋"/>
          <w:bCs/>
          <w:sz w:val="28"/>
          <w:szCs w:val="28"/>
        </w:rPr>
        <w:t>已处置固定资产卡片（固定资产报废清理后保管</w:t>
      </w:r>
      <w:r>
        <w:rPr>
          <w:rFonts w:eastAsia="仿宋_GB2312;仿宋"/>
          <w:bCs/>
          <w:sz w:val="28"/>
          <w:szCs w:val="28"/>
        </w:rPr>
        <w:t>5</w:t>
      </w:r>
      <w:r>
        <w:rPr>
          <w:rFonts w:eastAsia="仿宋_GB2312;仿宋"/>
          <w:bCs/>
          <w:sz w:val="28"/>
          <w:szCs w:val="28"/>
        </w:rPr>
        <w:t>年）</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7.</w:t>
      </w:r>
      <w:r>
        <w:rPr>
          <w:rFonts w:eastAsia="仿宋_GB2312;仿宋"/>
          <w:bCs/>
          <w:sz w:val="28"/>
          <w:szCs w:val="28"/>
        </w:rPr>
        <w:t>其他会计资料</w:t>
      </w:r>
    </w:p>
    <w:p>
      <w:pPr>
        <w:pStyle w:val="Normal"/>
        <w:tabs>
          <w:tab w:val="clear" w:pos="420"/>
          <w:tab w:val="right" w:pos="8505" w:leader="none"/>
        </w:tabs>
        <w:overflowPunct w:val="false"/>
        <w:spacing w:lineRule="auto" w:line="360"/>
        <w:ind w:firstLine="520" w:right="0"/>
        <w:rPr>
          <w:rFonts w:eastAsia="仿宋_GB2312;仿宋"/>
          <w:bCs/>
          <w:color w:val="0D0D0D"/>
          <w:sz w:val="28"/>
          <w:szCs w:val="28"/>
        </w:rPr>
      </w:pPr>
      <w:r>
        <w:rPr>
          <w:rFonts w:eastAsia="仿宋_GB2312;仿宋"/>
          <w:b/>
          <w:color w:val="0D0D0D"/>
          <w:sz w:val="28"/>
          <w:szCs w:val="28"/>
        </w:rPr>
        <w:t>第十四条</w:t>
      </w:r>
      <w:r>
        <w:rPr>
          <w:rFonts w:eastAsia="Times New Roman"/>
          <w:b/>
          <w:color w:val="0D0D0D"/>
          <w:sz w:val="28"/>
          <w:szCs w:val="28"/>
        </w:rPr>
        <w:t xml:space="preserve">  </w:t>
      </w:r>
      <w:r>
        <w:rPr>
          <w:rFonts w:eastAsia="仿宋_GB2312;仿宋"/>
          <w:bCs/>
          <w:color w:val="0D0D0D"/>
          <w:sz w:val="28"/>
          <w:szCs w:val="28"/>
        </w:rPr>
        <w:t>本办法规定的会计档案保管期限为最低保管期限。会计档案的具体</w:t>
      </w:r>
      <w:r>
        <w:rPr>
          <w:rFonts w:eastAsia="仿宋_GB2312;仿宋"/>
          <w:bCs/>
          <w:sz w:val="28"/>
          <w:szCs w:val="28"/>
        </w:rPr>
        <w:t>名称</w:t>
      </w:r>
      <w:r>
        <w:rPr>
          <w:rFonts w:eastAsia="仿宋_GB2312;仿宋"/>
          <w:bCs/>
          <w:color w:val="0D0D0D"/>
          <w:sz w:val="28"/>
          <w:szCs w:val="28"/>
        </w:rPr>
        <w:t>如有同本办法第十三条所列档案名称不相符的</w:t>
      </w:r>
      <w:r>
        <w:rPr>
          <w:rFonts w:eastAsia="仿宋_GB2312;仿宋"/>
          <w:bCs/>
          <w:color w:val="0D0D0D"/>
          <w:sz w:val="28"/>
          <w:szCs w:val="28"/>
        </w:rPr>
        <w:t>,</w:t>
      </w:r>
      <w:r>
        <w:rPr>
          <w:rFonts w:eastAsia="仿宋_GB2312;仿宋"/>
          <w:bCs/>
          <w:color w:val="0D0D0D"/>
          <w:sz w:val="28"/>
          <w:szCs w:val="28"/>
        </w:rPr>
        <w:t>应当比照类似档案的保管期限管理。</w:t>
      </w:r>
    </w:p>
    <w:p>
      <w:pPr>
        <w:pStyle w:val="Normal"/>
        <w:tabs>
          <w:tab w:val="clear" w:pos="420"/>
          <w:tab w:val="right" w:pos="8505" w:leader="none"/>
        </w:tabs>
        <w:overflowPunct w:val="false"/>
        <w:spacing w:lineRule="auto" w:line="360"/>
        <w:ind w:firstLine="520" w:right="0"/>
        <w:rPr>
          <w:rFonts w:eastAsia="仿宋_GB2312;仿宋"/>
          <w:bCs/>
          <w:color w:val="0D0D0D"/>
          <w:sz w:val="28"/>
          <w:szCs w:val="28"/>
        </w:rPr>
      </w:pPr>
      <w:r>
        <w:rPr>
          <w:rFonts w:eastAsia="仿宋_GB2312;仿宋"/>
          <w:b/>
          <w:color w:val="0D0D0D"/>
          <w:sz w:val="28"/>
          <w:szCs w:val="28"/>
        </w:rPr>
        <w:t>第十五条</w:t>
      </w:r>
      <w:r>
        <w:rPr>
          <w:rFonts w:eastAsia="Times New Roman"/>
          <w:b/>
          <w:color w:val="0D0D0D"/>
          <w:sz w:val="28"/>
          <w:szCs w:val="28"/>
        </w:rPr>
        <w:t xml:space="preserve">  </w:t>
      </w:r>
      <w:r>
        <w:rPr>
          <w:rFonts w:eastAsia="仿宋_GB2312;仿宋"/>
          <w:bCs/>
          <w:color w:val="0D0D0D"/>
          <w:sz w:val="28"/>
          <w:szCs w:val="28"/>
        </w:rPr>
        <w:t>同一介质上有不同保管期限会计档案的，应按最长期限保管。同一</w:t>
      </w:r>
      <w:r>
        <w:rPr>
          <w:rFonts w:eastAsia="仿宋_GB2312;仿宋"/>
          <w:bCs/>
          <w:sz w:val="28"/>
          <w:szCs w:val="28"/>
        </w:rPr>
        <w:t>会计</w:t>
      </w:r>
      <w:r>
        <w:rPr>
          <w:rFonts w:eastAsia="仿宋_GB2312;仿宋"/>
          <w:bCs/>
          <w:color w:val="0D0D0D"/>
          <w:sz w:val="28"/>
          <w:szCs w:val="28"/>
        </w:rPr>
        <w:t>档案采用不同介质保管的，至少应有一种介质的会计档案满足保管期限的要求。</w:t>
      </w:r>
    </w:p>
    <w:p>
      <w:pPr>
        <w:pStyle w:val="Normal"/>
        <w:spacing w:lineRule="auto" w:line="360"/>
        <w:rPr>
          <w:rFonts w:eastAsia="仿宋_GB2312;仿宋"/>
          <w:sz w:val="28"/>
          <w:szCs w:val="28"/>
        </w:rPr>
      </w:pPr>
      <w:r>
        <w:rPr>
          <w:rFonts w:eastAsia="仿宋_GB2312;仿宋"/>
          <w:sz w:val="28"/>
          <w:szCs w:val="28"/>
        </w:rPr>
        <w:t>　　第十六条　存款人开设的银行结算账户管理资料、会计电子化系统开发和修改的文档资料应作为会计档案进行管理。银行结算账户管理资料保管期限为该账户销户后</w:t>
      </w:r>
      <w:r>
        <w:rPr>
          <w:rFonts w:eastAsia="仿宋_GB2312;仿宋"/>
          <w:sz w:val="28"/>
          <w:szCs w:val="28"/>
        </w:rPr>
        <w:t>10</w:t>
      </w:r>
      <w:r>
        <w:rPr>
          <w:rFonts w:eastAsia="仿宋_GB2312;仿宋"/>
          <w:sz w:val="28"/>
          <w:szCs w:val="28"/>
        </w:rPr>
        <w:t>年，会计电子化系统开发和修改的文档资料保管期限为该系统停止使用或重大修改后</w:t>
      </w:r>
      <w:r>
        <w:rPr>
          <w:rFonts w:eastAsia="仿宋_GB2312;仿宋"/>
          <w:sz w:val="28"/>
          <w:szCs w:val="28"/>
        </w:rPr>
        <w:t>5</w:t>
      </w:r>
      <w:r>
        <w:rPr>
          <w:rFonts w:eastAsia="仿宋_GB2312;仿宋"/>
          <w:sz w:val="28"/>
          <w:szCs w:val="28"/>
        </w:rPr>
        <w:t>年。</w:t>
      </w:r>
    </w:p>
    <w:p>
      <w:pPr>
        <w:pStyle w:val="Normal"/>
        <w:spacing w:lineRule="auto" w:line="360"/>
        <w:rPr>
          <w:rFonts w:eastAsia="仿宋_GB2312;仿宋"/>
          <w:sz w:val="28"/>
          <w:szCs w:val="28"/>
        </w:rPr>
      </w:pPr>
      <w:r>
        <w:rPr>
          <w:rFonts w:eastAsia="仿宋_GB2312;仿宋"/>
          <w:sz w:val="28"/>
          <w:szCs w:val="28"/>
        </w:rPr>
        <w:t>　　第十七条　运营主管应按照档案规定保管期限对会计档案进行分类管理，逐项编号、登记，并及时入库（柜）保管，确保会计档案的完整无缺。会计档案管理人员调动须办理交接手续。出纳人员不得兼管会计档案。</w:t>
      </w:r>
    </w:p>
    <w:p>
      <w:pPr>
        <w:pStyle w:val="Normal"/>
        <w:spacing w:lineRule="auto" w:line="360"/>
        <w:rPr>
          <w:rFonts w:eastAsia="仿宋_GB2312;仿宋"/>
          <w:sz w:val="28"/>
          <w:szCs w:val="28"/>
        </w:rPr>
      </w:pPr>
      <w:r>
        <w:rPr>
          <w:rFonts w:eastAsia="仿宋_GB2312;仿宋"/>
          <w:sz w:val="28"/>
          <w:szCs w:val="28"/>
        </w:rPr>
        <w:t>　　第十八条　运营主管要定期检查会计档案，及时对破损、变质会计档案进行修复、复制或其他技术处理。</w:t>
      </w:r>
    </w:p>
    <w:p>
      <w:pPr>
        <w:pStyle w:val="Normal"/>
        <w:spacing w:lineRule="auto" w:line="360"/>
        <w:rPr>
          <w:rFonts w:eastAsia="仿宋_GB2312;仿宋"/>
          <w:sz w:val="28"/>
          <w:szCs w:val="28"/>
        </w:rPr>
      </w:pPr>
      <w:r>
        <w:rPr>
          <w:rFonts w:eastAsia="仿宋_GB2312;仿宋"/>
          <w:sz w:val="28"/>
          <w:szCs w:val="28"/>
        </w:rPr>
        <w:t>　　第十九条　支行（部）分立，原机构存续的，会计档案由原机构保管；原机构解散的，会计档案由本行运营管理部协调处理。支行（部）合并，会计档案应由合并后的支行（部）保管。支行（部）关闭、撤销，会计档案由本行协调处理。</w:t>
      </w:r>
    </w:p>
    <w:p>
      <w:pPr>
        <w:pStyle w:val="Normal"/>
        <w:tabs>
          <w:tab w:val="clear" w:pos="420"/>
          <w:tab w:val="right" w:pos="8505" w:leader="none"/>
        </w:tabs>
        <w:overflowPunct w:val="false"/>
        <w:spacing w:lineRule="auto" w:line="360"/>
        <w:ind w:firstLine="520" w:right="0"/>
        <w:rPr>
          <w:rFonts w:eastAsia="仿宋_GB2312;仿宋"/>
          <w:color w:val="0D0D0D"/>
          <w:sz w:val="28"/>
          <w:szCs w:val="28"/>
        </w:rPr>
      </w:pPr>
      <w:r>
        <w:rPr>
          <w:rFonts w:eastAsia="仿宋_GB2312;仿宋"/>
          <w:sz w:val="28"/>
          <w:szCs w:val="28"/>
        </w:rPr>
        <w:t>第二十条　会计档案交接应经本行运营管理部批准后办理，交接应由移交人编制移交清册，一式三份。</w:t>
      </w:r>
      <w:r>
        <w:rPr>
          <w:rFonts w:eastAsia="仿宋_GB2312;仿宋"/>
          <w:color w:val="0D0D0D"/>
          <w:sz w:val="28"/>
          <w:szCs w:val="28"/>
        </w:rPr>
        <w:t>交接会计</w:t>
      </w:r>
      <w:r>
        <w:rPr>
          <w:rFonts w:eastAsia="仿宋_GB2312;仿宋"/>
          <w:bCs/>
          <w:sz w:val="28"/>
          <w:szCs w:val="28"/>
        </w:rPr>
        <w:t>档案</w:t>
      </w:r>
      <w:r>
        <w:rPr>
          <w:rFonts w:eastAsia="仿宋_GB2312;仿宋"/>
          <w:color w:val="0D0D0D"/>
          <w:sz w:val="28"/>
          <w:szCs w:val="28"/>
        </w:rPr>
        <w:t>时</w:t>
      </w:r>
      <w:r>
        <w:rPr>
          <w:rFonts w:eastAsia="仿宋_GB2312;仿宋"/>
          <w:color w:val="0D0D0D"/>
          <w:sz w:val="28"/>
          <w:szCs w:val="28"/>
        </w:rPr>
        <w:t>,</w:t>
      </w:r>
      <w:r>
        <w:rPr>
          <w:rFonts w:eastAsia="仿宋_GB2312;仿宋"/>
          <w:color w:val="0D0D0D"/>
          <w:sz w:val="28"/>
          <w:szCs w:val="28"/>
        </w:rPr>
        <w:t>交接双方应当按照会计档案移交清册所列内容逐项交接</w:t>
      </w:r>
      <w:r>
        <w:rPr>
          <w:rFonts w:eastAsia="仿宋_GB2312;仿宋"/>
          <w:color w:val="0D0D0D"/>
          <w:sz w:val="28"/>
          <w:szCs w:val="28"/>
        </w:rPr>
        <w:t>,</w:t>
      </w:r>
      <w:r>
        <w:rPr>
          <w:rFonts w:eastAsia="仿宋_GB2312;仿宋"/>
          <w:color w:val="0D0D0D"/>
          <w:sz w:val="28"/>
          <w:szCs w:val="28"/>
        </w:rPr>
        <w:t>并由交接双方的单位有关负责人负责监督。交接完毕后</w:t>
      </w:r>
      <w:r>
        <w:rPr>
          <w:rFonts w:eastAsia="仿宋_GB2312;仿宋"/>
          <w:color w:val="0D0D0D"/>
          <w:sz w:val="28"/>
          <w:szCs w:val="28"/>
        </w:rPr>
        <w:t>,</w:t>
      </w:r>
      <w:r>
        <w:rPr>
          <w:rFonts w:eastAsia="仿宋_GB2312;仿宋"/>
          <w:color w:val="0D0D0D"/>
          <w:sz w:val="28"/>
          <w:szCs w:val="28"/>
        </w:rPr>
        <w:t>交接双方经办人和监督人应当在会计档案移交清册上签名或盖章。</w:t>
      </w:r>
    </w:p>
    <w:p>
      <w:pPr>
        <w:pStyle w:val="Normal"/>
        <w:tabs>
          <w:tab w:val="clear" w:pos="420"/>
          <w:tab w:val="right" w:pos="8505" w:leader="none"/>
        </w:tabs>
        <w:overflowPunct w:val="false"/>
        <w:spacing w:lineRule="auto" w:line="360"/>
        <w:ind w:firstLine="520" w:right="0"/>
        <w:rPr>
          <w:rFonts w:eastAsia="仿宋_GB2312;仿宋"/>
          <w:color w:val="0D0D0D"/>
          <w:sz w:val="28"/>
          <w:szCs w:val="28"/>
        </w:rPr>
      </w:pPr>
      <w:r>
        <w:rPr>
          <w:rFonts w:eastAsia="仿宋_GB2312;仿宋"/>
          <w:color w:val="0D0D0D"/>
          <w:sz w:val="28"/>
          <w:szCs w:val="28"/>
        </w:rPr>
        <w:t>移交方编制的会计档案移交清册</w:t>
      </w:r>
      <w:r>
        <w:rPr>
          <w:rFonts w:eastAsia="仿宋_GB2312;仿宋"/>
          <w:color w:val="0D0D0D"/>
          <w:sz w:val="28"/>
          <w:szCs w:val="28"/>
        </w:rPr>
        <w:t>,</w:t>
      </w:r>
      <w:r>
        <w:rPr>
          <w:rFonts w:eastAsia="仿宋_GB2312;仿宋"/>
          <w:color w:val="0D0D0D"/>
          <w:sz w:val="28"/>
          <w:szCs w:val="28"/>
        </w:rPr>
        <w:t>应当列明移交的会计档案名称、卷号、册数、起止年度、档案编号、应保管期限和已保管期限等内容。</w:t>
      </w:r>
    </w:p>
    <w:p>
      <w:pPr>
        <w:pStyle w:val="Normal"/>
        <w:tabs>
          <w:tab w:val="clear" w:pos="420"/>
          <w:tab w:val="right" w:pos="8505" w:leader="none"/>
        </w:tabs>
        <w:overflowPunct w:val="false"/>
        <w:spacing w:lineRule="auto" w:line="360"/>
        <w:ind w:firstLine="520" w:right="0"/>
        <w:rPr>
          <w:rFonts w:eastAsia="仿宋_GB2312;仿宋"/>
          <w:color w:val="0D0D0D"/>
          <w:sz w:val="28"/>
          <w:szCs w:val="28"/>
        </w:rPr>
      </w:pPr>
      <w:r>
        <w:rPr>
          <w:rFonts w:eastAsia="仿宋_GB2312;仿宋"/>
          <w:color w:val="0D0D0D"/>
          <w:sz w:val="28"/>
          <w:szCs w:val="28"/>
        </w:rPr>
        <w:t>纸质会计档案移交时应当保持原卷的封装。电子会计档案移交时应当将电子会计档案及其元数据一并移交</w:t>
      </w:r>
      <w:r>
        <w:rPr>
          <w:rFonts w:eastAsia="仿宋_GB2312;仿宋"/>
          <w:color w:val="0D0D0D"/>
          <w:sz w:val="28"/>
          <w:szCs w:val="28"/>
        </w:rPr>
        <w:t>,</w:t>
      </w:r>
      <w:r>
        <w:rPr>
          <w:rFonts w:eastAsia="仿宋_GB2312;仿宋"/>
          <w:color w:val="0D0D0D"/>
          <w:sz w:val="28"/>
          <w:szCs w:val="28"/>
        </w:rPr>
        <w:t>且文件格式应当符合国家档案管理的有关规定。特殊格式的电子会计档案应当与其读取平台一并移交。</w:t>
      </w:r>
    </w:p>
    <w:p>
      <w:pPr>
        <w:pStyle w:val="Normal"/>
        <w:tabs>
          <w:tab w:val="clear" w:pos="420"/>
          <w:tab w:val="right" w:pos="8505" w:leader="none"/>
        </w:tabs>
        <w:overflowPunct w:val="false"/>
        <w:spacing w:lineRule="auto" w:line="360"/>
        <w:ind w:firstLine="520" w:right="0"/>
        <w:rPr>
          <w:rFonts w:eastAsia="仿宋_GB2312;仿宋"/>
          <w:color w:val="0D0D0D"/>
          <w:sz w:val="28"/>
          <w:szCs w:val="28"/>
        </w:rPr>
      </w:pPr>
      <w:r>
        <w:rPr>
          <w:rFonts w:eastAsia="仿宋_GB2312;仿宋"/>
          <w:color w:val="0D0D0D"/>
          <w:sz w:val="28"/>
          <w:szCs w:val="28"/>
        </w:rPr>
        <w:t>接收方</w:t>
      </w:r>
      <w:r>
        <w:rPr>
          <w:rFonts w:eastAsia="仿宋_GB2312;仿宋"/>
          <w:bCs/>
          <w:sz w:val="28"/>
          <w:szCs w:val="28"/>
        </w:rPr>
        <w:t>应当</w:t>
      </w:r>
      <w:r>
        <w:rPr>
          <w:rFonts w:eastAsia="仿宋_GB2312;仿宋"/>
          <w:color w:val="0D0D0D"/>
          <w:sz w:val="28"/>
          <w:szCs w:val="28"/>
        </w:rPr>
        <w:t>对保存电子会计档案的载体及其技术环境进行检验</w:t>
      </w:r>
      <w:r>
        <w:rPr>
          <w:rFonts w:eastAsia="仿宋_GB2312;仿宋"/>
          <w:color w:val="0D0D0D"/>
          <w:sz w:val="28"/>
          <w:szCs w:val="28"/>
        </w:rPr>
        <w:t>,</w:t>
      </w:r>
      <w:r>
        <w:rPr>
          <w:rFonts w:eastAsia="仿宋_GB2312;仿宋"/>
          <w:color w:val="0D0D0D"/>
          <w:sz w:val="28"/>
          <w:szCs w:val="28"/>
        </w:rPr>
        <w:t>确保所接收电子会计档案的准确、完整、可用和安全。</w:t>
      </w:r>
    </w:p>
    <w:p>
      <w:pPr>
        <w:pStyle w:val="Normal"/>
        <w:spacing w:lineRule="auto" w:line="360"/>
        <w:rPr>
          <w:rFonts w:eastAsia="仿宋_GB2312;仿宋"/>
          <w:sz w:val="28"/>
          <w:szCs w:val="28"/>
        </w:rPr>
      </w:pPr>
      <w:r>
        <w:rPr>
          <w:rFonts w:eastAsia="仿宋_GB2312;仿宋"/>
          <w:sz w:val="28"/>
          <w:szCs w:val="28"/>
        </w:rPr>
        <w:t>　　</w:t>
      </w:r>
    </w:p>
    <w:p>
      <w:pPr>
        <w:pStyle w:val="Normal"/>
        <w:spacing w:lineRule="auto" w:line="360"/>
        <w:jc w:val="center"/>
        <w:rPr>
          <w:rFonts w:eastAsia="仿宋_GB2312;仿宋"/>
          <w:sz w:val="28"/>
          <w:szCs w:val="28"/>
        </w:rPr>
      </w:pPr>
      <w:r>
        <w:rPr>
          <w:rFonts w:eastAsia="仿宋_GB2312;仿宋"/>
          <w:sz w:val="28"/>
          <w:szCs w:val="28"/>
        </w:rPr>
        <w:t>第五章　</w:t>
      </w:r>
      <w:r>
        <w:rPr>
          <w:rFonts w:eastAsia="Times New Roman"/>
          <w:sz w:val="28"/>
          <w:szCs w:val="28"/>
        </w:rPr>
        <w:t xml:space="preserve"> </w:t>
      </w:r>
      <w:r>
        <w:rPr>
          <w:rFonts w:eastAsia="仿宋_GB2312;仿宋"/>
          <w:sz w:val="28"/>
          <w:szCs w:val="28"/>
        </w:rPr>
        <w:t>会计档案的调（查）阅</w:t>
      </w:r>
      <w:r>
        <w:rPr>
          <w:rFonts w:eastAsia="仿宋_GB2312;仿宋"/>
          <w:bCs/>
          <w:sz w:val="28"/>
          <w:szCs w:val="28"/>
        </w:rPr>
        <w:t>与借出（归还）</w:t>
      </w:r>
    </w:p>
    <w:p>
      <w:pPr>
        <w:pStyle w:val="Normal"/>
        <w:spacing w:lineRule="auto" w:line="360"/>
        <w:rPr>
          <w:rFonts w:eastAsia="仿宋_GB2312;仿宋"/>
          <w:sz w:val="28"/>
          <w:szCs w:val="28"/>
        </w:rPr>
      </w:pPr>
      <w:r>
        <w:rPr>
          <w:rFonts w:eastAsia="仿宋_GB2312;仿宋"/>
          <w:sz w:val="28"/>
          <w:szCs w:val="28"/>
        </w:rPr>
        <w:t>　　第二十一条　严格遵守会计档案调（查）阅登记制度，防止会计档案丢失或泄密。</w:t>
      </w:r>
    </w:p>
    <w:p>
      <w:pPr>
        <w:pStyle w:val="Normal"/>
        <w:spacing w:lineRule="auto" w:line="360"/>
        <w:ind w:firstLine="525" w:right="0"/>
        <w:rPr>
          <w:rFonts w:eastAsia="仿宋_GB2312;仿宋"/>
          <w:sz w:val="28"/>
          <w:szCs w:val="28"/>
        </w:rPr>
      </w:pPr>
      <w:r>
        <w:rPr>
          <w:rFonts w:eastAsia="仿宋_GB2312;仿宋"/>
          <w:sz w:val="28"/>
          <w:szCs w:val="28"/>
        </w:rPr>
        <w:t>内部查阅会计档案，应由查阅人提出申请，经支行（部）运营主管批准后方可查阅。由运营主管网络查阅的，应严格执行有关控制制度。法律、法规授权部门调（查）阅会计档案时，应持有效证件和县以上主管部门的正式公函（文件），经支行（部）行长批准后在本行专人陪同下方可查阅。</w:t>
      </w:r>
    </w:p>
    <w:p>
      <w:pPr>
        <w:pStyle w:val="Normal"/>
        <w:spacing w:lineRule="auto" w:line="360"/>
        <w:rPr>
          <w:rFonts w:eastAsia="仿宋_GB2312;仿宋"/>
          <w:sz w:val="28"/>
          <w:szCs w:val="28"/>
        </w:rPr>
      </w:pPr>
      <w:r>
        <w:rPr>
          <w:rFonts w:eastAsia="仿宋_GB2312;仿宋"/>
          <w:sz w:val="28"/>
          <w:szCs w:val="28"/>
        </w:rPr>
        <w:t>　　调（查）阅人可以抄录、照相、复印或复制，但不得涂改、圈划会计档案，不得将会计档案拆封和借出。支行（部）运营主管应对调（查）阅情况进行记录，并由查阅人签字确认。</w:t>
      </w:r>
    </w:p>
    <w:p>
      <w:pPr>
        <w:pStyle w:val="Normal"/>
        <w:spacing w:lineRule="auto" w:line="360"/>
        <w:ind w:firstLine="525" w:right="0"/>
        <w:rPr>
          <w:rFonts w:eastAsia="仿宋_GB2312;仿宋"/>
          <w:sz w:val="28"/>
          <w:szCs w:val="28"/>
        </w:rPr>
      </w:pPr>
      <w:r>
        <w:rPr>
          <w:rFonts w:eastAsia="仿宋_GB2312;仿宋"/>
          <w:sz w:val="28"/>
          <w:szCs w:val="28"/>
        </w:rPr>
        <w:t>调（查）阅会计档案的申请及公函由经办人员和运营主管共同签章、专门保管，以备查考，并做好相关的查阅记录。</w:t>
      </w:r>
    </w:p>
    <w:p>
      <w:pPr>
        <w:pStyle w:val="Normal"/>
        <w:tabs>
          <w:tab w:val="clear" w:pos="420"/>
          <w:tab w:val="right" w:pos="8505" w:leader="none"/>
        </w:tabs>
        <w:overflowPunct w:val="false"/>
        <w:spacing w:lineRule="auto" w:line="360"/>
        <w:ind w:firstLine="520" w:right="0"/>
        <w:rPr>
          <w:rFonts w:eastAsia="仿宋_GB2312;仿宋"/>
          <w:color w:val="0D0D0D"/>
          <w:sz w:val="28"/>
          <w:szCs w:val="28"/>
        </w:rPr>
      </w:pPr>
      <w:r>
        <w:rPr>
          <w:rFonts w:eastAsia="仿宋_GB2312;仿宋"/>
          <w:b/>
          <w:color w:val="0D0D0D"/>
          <w:sz w:val="28"/>
          <w:szCs w:val="28"/>
        </w:rPr>
        <w:t>第二十二条</w:t>
      </w:r>
      <w:r>
        <w:rPr>
          <w:rFonts w:eastAsia="Times New Roman"/>
          <w:b/>
          <w:color w:val="0D0D0D"/>
          <w:sz w:val="28"/>
          <w:szCs w:val="28"/>
        </w:rPr>
        <w:t xml:space="preserve">  </w:t>
      </w:r>
      <w:r>
        <w:rPr>
          <w:rFonts w:eastAsia="仿宋_GB2312;仿宋"/>
          <w:color w:val="0D0D0D"/>
          <w:sz w:val="28"/>
          <w:szCs w:val="28"/>
        </w:rPr>
        <w:t>各</w:t>
      </w:r>
      <w:r>
        <w:rPr>
          <w:rFonts w:eastAsia="仿宋_GB2312;仿宋"/>
          <w:bCs/>
          <w:sz w:val="28"/>
          <w:szCs w:val="28"/>
        </w:rPr>
        <w:t>支行（部）及事后监督</w:t>
      </w:r>
      <w:r>
        <w:rPr>
          <w:rFonts w:ascii="仿宋_GB2312;仿宋" w:hAnsi="仿宋_GB2312;仿宋" w:eastAsia="仿宋_GB2312;仿宋"/>
          <w:sz w:val="28"/>
          <w:szCs w:val="28"/>
        </w:rPr>
        <w:t>团队</w:t>
      </w:r>
      <w:r>
        <w:rPr>
          <w:rFonts w:eastAsia="仿宋_GB2312;仿宋"/>
          <w:bCs/>
          <w:sz w:val="28"/>
          <w:szCs w:val="28"/>
        </w:rPr>
        <w:t>保管的</w:t>
      </w:r>
      <w:r>
        <w:rPr>
          <w:rFonts w:eastAsia="仿宋_GB2312;仿宋"/>
          <w:color w:val="0D0D0D"/>
          <w:sz w:val="28"/>
          <w:szCs w:val="28"/>
        </w:rPr>
        <w:t>会计档案确因工作需要且根据国家有关规定必须借出的</w:t>
      </w:r>
      <w:r>
        <w:rPr>
          <w:rFonts w:eastAsia="仿宋_GB2312;仿宋"/>
          <w:color w:val="0D0D0D"/>
          <w:sz w:val="28"/>
          <w:szCs w:val="28"/>
        </w:rPr>
        <w:t>,</w:t>
      </w:r>
      <w:r>
        <w:rPr>
          <w:rFonts w:eastAsia="仿宋_GB2312;仿宋"/>
          <w:color w:val="0D0D0D"/>
          <w:sz w:val="28"/>
          <w:szCs w:val="28"/>
        </w:rPr>
        <w:t>应当由本行运营管理部总经理</w:t>
      </w:r>
      <w:r>
        <w:rPr>
          <w:rFonts w:eastAsia="仿宋_GB2312;仿宋"/>
          <w:bCs/>
          <w:color w:val="0D0D0D"/>
          <w:sz w:val="28"/>
          <w:szCs w:val="28"/>
        </w:rPr>
        <w:t>及</w:t>
      </w:r>
      <w:r>
        <w:rPr>
          <w:rFonts w:eastAsia="仿宋_GB2312;仿宋"/>
          <w:color w:val="0D0D0D"/>
          <w:sz w:val="28"/>
          <w:szCs w:val="28"/>
        </w:rPr>
        <w:t>分管行长</w:t>
      </w:r>
      <w:r>
        <w:rPr>
          <w:rFonts w:eastAsia="仿宋_GB2312;仿宋"/>
          <w:bCs/>
          <w:color w:val="0D0D0D"/>
          <w:sz w:val="28"/>
          <w:szCs w:val="28"/>
        </w:rPr>
        <w:t>批准后方可办理</w:t>
      </w:r>
      <w:r>
        <w:rPr>
          <w:rFonts w:eastAsia="仿宋_GB2312;仿宋"/>
          <w:color w:val="0D0D0D"/>
          <w:sz w:val="28"/>
          <w:szCs w:val="28"/>
        </w:rPr>
        <w:t>。</w:t>
      </w:r>
    </w:p>
    <w:p>
      <w:pPr>
        <w:pStyle w:val="Normal"/>
        <w:tabs>
          <w:tab w:val="clear" w:pos="420"/>
          <w:tab w:val="right" w:pos="8505" w:leader="none"/>
        </w:tabs>
        <w:overflowPunct w:val="false"/>
        <w:spacing w:lineRule="auto" w:line="360"/>
        <w:ind w:firstLine="520" w:right="0"/>
        <w:rPr>
          <w:rFonts w:eastAsia="仿宋_GB2312;仿宋"/>
          <w:color w:val="0D0D0D"/>
          <w:sz w:val="28"/>
          <w:szCs w:val="28"/>
        </w:rPr>
      </w:pPr>
      <w:r>
        <w:rPr>
          <w:rFonts w:eastAsia="仿宋_GB2312;仿宋"/>
          <w:color w:val="0D0D0D"/>
          <w:sz w:val="28"/>
          <w:szCs w:val="28"/>
        </w:rPr>
        <w:t>会计档案借用单位应当妥善保管和利用借入的会计档案</w:t>
      </w:r>
      <w:r>
        <w:rPr>
          <w:rFonts w:eastAsia="仿宋_GB2312;仿宋"/>
          <w:color w:val="0D0D0D"/>
          <w:sz w:val="28"/>
          <w:szCs w:val="28"/>
        </w:rPr>
        <w:t>,</w:t>
      </w:r>
      <w:r>
        <w:rPr>
          <w:rFonts w:eastAsia="仿宋_GB2312;仿宋"/>
          <w:color w:val="0D0D0D"/>
          <w:sz w:val="28"/>
          <w:szCs w:val="28"/>
        </w:rPr>
        <w:t>确保借入会计</w:t>
      </w:r>
      <w:r>
        <w:rPr>
          <w:rFonts w:eastAsia="仿宋_GB2312;仿宋"/>
          <w:bCs/>
          <w:sz w:val="28"/>
          <w:szCs w:val="28"/>
        </w:rPr>
        <w:t>档案</w:t>
      </w:r>
      <w:r>
        <w:rPr>
          <w:rFonts w:eastAsia="仿宋_GB2312;仿宋"/>
          <w:color w:val="0D0D0D"/>
          <w:sz w:val="28"/>
          <w:szCs w:val="28"/>
        </w:rPr>
        <w:t>的安全完整</w:t>
      </w:r>
      <w:r>
        <w:rPr>
          <w:rFonts w:eastAsia="仿宋_GB2312;仿宋"/>
          <w:color w:val="0D0D0D"/>
          <w:sz w:val="28"/>
          <w:szCs w:val="28"/>
        </w:rPr>
        <w:t>,</w:t>
      </w:r>
      <w:r>
        <w:rPr>
          <w:rFonts w:eastAsia="仿宋_GB2312;仿宋"/>
          <w:color w:val="0D0D0D"/>
          <w:sz w:val="28"/>
          <w:szCs w:val="28"/>
        </w:rPr>
        <w:t>并在规定时间内归还。</w:t>
      </w:r>
    </w:p>
    <w:p>
      <w:pPr>
        <w:pStyle w:val="Normal"/>
        <w:tabs>
          <w:tab w:val="clear" w:pos="420"/>
          <w:tab w:val="right" w:pos="8505" w:leader="none"/>
        </w:tabs>
        <w:overflowPunct w:val="false"/>
        <w:spacing w:lineRule="auto" w:line="360"/>
        <w:ind w:firstLine="520" w:right="0"/>
        <w:rPr>
          <w:rFonts w:eastAsia="仿宋_GB2312;仿宋"/>
          <w:color w:val="0D0D0D"/>
          <w:kern w:val="0"/>
          <w:sz w:val="28"/>
          <w:szCs w:val="28"/>
        </w:rPr>
      </w:pPr>
      <w:r>
        <w:rPr>
          <w:rFonts w:eastAsia="仿宋_GB2312;仿宋"/>
          <w:b/>
          <w:color w:val="0D0D0D"/>
          <w:sz w:val="28"/>
          <w:szCs w:val="28"/>
        </w:rPr>
        <w:t>第二十三条</w:t>
      </w:r>
      <w:r>
        <w:rPr>
          <w:rFonts w:eastAsia="Times New Roman"/>
          <w:b/>
          <w:color w:val="0D0D0D"/>
          <w:sz w:val="28"/>
          <w:szCs w:val="28"/>
        </w:rPr>
        <w:t xml:space="preserve">  </w:t>
      </w:r>
      <w:r>
        <w:rPr>
          <w:rFonts w:eastAsia="仿宋_GB2312;仿宋"/>
          <w:color w:val="0D0D0D"/>
          <w:sz w:val="28"/>
          <w:szCs w:val="28"/>
        </w:rPr>
        <w:t>各</w:t>
      </w:r>
      <w:r>
        <w:rPr>
          <w:rFonts w:eastAsia="仿宋_GB2312;仿宋"/>
          <w:bCs/>
          <w:sz w:val="28"/>
          <w:szCs w:val="28"/>
        </w:rPr>
        <w:t>支行（部）及事后监督</w:t>
      </w:r>
      <w:r>
        <w:rPr>
          <w:rFonts w:ascii="仿宋_GB2312;仿宋" w:hAnsi="仿宋_GB2312;仿宋" w:eastAsia="仿宋_GB2312;仿宋"/>
          <w:sz w:val="28"/>
          <w:szCs w:val="28"/>
        </w:rPr>
        <w:t>团队</w:t>
      </w:r>
      <w:r>
        <w:rPr>
          <w:rFonts w:eastAsia="仿宋_GB2312;仿宋"/>
          <w:bCs/>
          <w:sz w:val="28"/>
          <w:szCs w:val="28"/>
        </w:rPr>
        <w:t>保管的</w:t>
      </w:r>
      <w:r>
        <w:rPr>
          <w:rFonts w:eastAsia="仿宋_GB2312;仿宋"/>
          <w:color w:val="0D0D0D"/>
          <w:kern w:val="0"/>
          <w:sz w:val="28"/>
          <w:szCs w:val="28"/>
        </w:rPr>
        <w:t>电子会计档案原始档案不得外借，利用时使用其复制件，联网利用时要有安全保密防范措施和可靠的监管保障。</w:t>
      </w:r>
    </w:p>
    <w:p>
      <w:pPr>
        <w:pStyle w:val="Normal"/>
        <w:spacing w:lineRule="auto" w:line="360"/>
        <w:ind w:firstLine="525" w:right="0"/>
        <w:rPr>
          <w:rFonts w:eastAsia="仿宋_GB2312;仿宋"/>
          <w:color w:val="0D0D0D"/>
          <w:kern w:val="0"/>
          <w:sz w:val="28"/>
          <w:szCs w:val="28"/>
        </w:rPr>
      </w:pPr>
      <w:r>
        <w:rPr>
          <w:rFonts w:eastAsia="仿宋_GB2312;仿宋"/>
          <w:color w:val="0D0D0D"/>
          <w:kern w:val="0"/>
          <w:sz w:val="28"/>
          <w:szCs w:val="28"/>
        </w:rPr>
      </w:r>
    </w:p>
    <w:p>
      <w:pPr>
        <w:pStyle w:val="Normal"/>
        <w:spacing w:lineRule="auto" w:line="360"/>
        <w:jc w:val="center"/>
        <w:rPr>
          <w:rFonts w:eastAsia="仿宋_GB2312;仿宋"/>
          <w:sz w:val="28"/>
          <w:szCs w:val="28"/>
        </w:rPr>
      </w:pPr>
      <w:r>
        <w:rPr>
          <w:rFonts w:eastAsia="仿宋_GB2312;仿宋"/>
          <w:sz w:val="28"/>
          <w:szCs w:val="28"/>
        </w:rPr>
        <w:t>第六章　</w:t>
      </w:r>
      <w:r>
        <w:rPr>
          <w:rFonts w:eastAsia="Times New Roman"/>
          <w:sz w:val="28"/>
          <w:szCs w:val="28"/>
        </w:rPr>
        <w:t xml:space="preserve"> </w:t>
      </w:r>
      <w:r>
        <w:rPr>
          <w:rFonts w:eastAsia="仿宋_GB2312;仿宋"/>
          <w:sz w:val="28"/>
          <w:szCs w:val="28"/>
        </w:rPr>
        <w:t>会计档案的鉴定及销毁</w:t>
      </w:r>
    </w:p>
    <w:p>
      <w:pPr>
        <w:pStyle w:val="Normal"/>
        <w:tabs>
          <w:tab w:val="clear" w:pos="420"/>
          <w:tab w:val="right" w:pos="8505" w:leader="none"/>
        </w:tabs>
        <w:overflowPunct w:val="false"/>
        <w:spacing w:lineRule="auto" w:line="360"/>
        <w:ind w:firstLine="520" w:right="0"/>
        <w:rPr>
          <w:rFonts w:eastAsia="仿宋_GB2312;仿宋"/>
          <w:color w:val="0D0D0D"/>
          <w:sz w:val="28"/>
          <w:szCs w:val="28"/>
        </w:rPr>
      </w:pPr>
      <w:r>
        <w:rPr>
          <w:rFonts w:eastAsia="仿宋_GB2312;仿宋"/>
          <w:b/>
          <w:color w:val="0D0D0D"/>
          <w:sz w:val="28"/>
          <w:szCs w:val="28"/>
        </w:rPr>
        <w:t>第二十四条</w:t>
      </w:r>
      <w:r>
        <w:rPr>
          <w:rFonts w:eastAsia="Times New Roman"/>
          <w:b/>
          <w:color w:val="0D0D0D"/>
          <w:sz w:val="28"/>
          <w:szCs w:val="28"/>
        </w:rPr>
        <w:t xml:space="preserve"> </w:t>
      </w:r>
      <w:r>
        <w:rPr>
          <w:rFonts w:eastAsia="Times New Roman"/>
          <w:color w:val="0D0D0D"/>
          <w:sz w:val="28"/>
          <w:szCs w:val="28"/>
        </w:rPr>
        <w:t xml:space="preserve"> </w:t>
      </w:r>
      <w:r>
        <w:rPr>
          <w:rFonts w:eastAsia="仿宋_GB2312;仿宋"/>
          <w:color w:val="0D0D0D"/>
          <w:sz w:val="28"/>
          <w:szCs w:val="28"/>
        </w:rPr>
        <w:t>由运营管理部门牵头，组织财务、审计、合规、监察等部门人员定期对本行已到保管期限的会计档案进行鉴定</w:t>
      </w:r>
      <w:r>
        <w:rPr>
          <w:rFonts w:eastAsia="仿宋_GB2312;仿宋"/>
          <w:color w:val="0D0D0D"/>
          <w:sz w:val="28"/>
          <w:szCs w:val="28"/>
        </w:rPr>
        <w:t>,</w:t>
      </w:r>
      <w:r>
        <w:rPr>
          <w:rFonts w:eastAsia="仿宋_GB2312;仿宋"/>
          <w:color w:val="0D0D0D"/>
          <w:sz w:val="28"/>
          <w:szCs w:val="28"/>
        </w:rPr>
        <w:t>并形成会计档案鉴定意见书。经鉴定</w:t>
      </w:r>
      <w:r>
        <w:rPr>
          <w:rFonts w:eastAsia="仿宋_GB2312;仿宋"/>
          <w:color w:val="0D0D0D"/>
          <w:sz w:val="28"/>
          <w:szCs w:val="28"/>
        </w:rPr>
        <w:t>,</w:t>
      </w:r>
      <w:r>
        <w:rPr>
          <w:rFonts w:eastAsia="仿宋_GB2312;仿宋"/>
          <w:color w:val="0D0D0D"/>
          <w:sz w:val="28"/>
          <w:szCs w:val="28"/>
        </w:rPr>
        <w:t>仍需继续保存的会计档案</w:t>
      </w:r>
      <w:r>
        <w:rPr>
          <w:rFonts w:eastAsia="仿宋_GB2312;仿宋"/>
          <w:color w:val="0D0D0D"/>
          <w:sz w:val="28"/>
          <w:szCs w:val="28"/>
        </w:rPr>
        <w:t>,</w:t>
      </w:r>
      <w:r>
        <w:rPr>
          <w:rFonts w:eastAsia="仿宋_GB2312;仿宋"/>
          <w:color w:val="0D0D0D"/>
          <w:sz w:val="28"/>
          <w:szCs w:val="28"/>
        </w:rPr>
        <w:t>应当重新划定保管期限</w:t>
      </w:r>
      <w:r>
        <w:rPr>
          <w:rFonts w:eastAsia="仿宋_GB2312;仿宋"/>
          <w:color w:val="0D0D0D"/>
          <w:sz w:val="28"/>
          <w:szCs w:val="28"/>
        </w:rPr>
        <w:t>;</w:t>
      </w:r>
      <w:r>
        <w:rPr>
          <w:rFonts w:eastAsia="仿宋_GB2312;仿宋"/>
          <w:color w:val="0D0D0D"/>
          <w:sz w:val="28"/>
          <w:szCs w:val="28"/>
        </w:rPr>
        <w:t>对保管期满</w:t>
      </w:r>
      <w:r>
        <w:rPr>
          <w:rFonts w:eastAsia="仿宋_GB2312;仿宋"/>
          <w:color w:val="0D0D0D"/>
          <w:sz w:val="28"/>
          <w:szCs w:val="28"/>
        </w:rPr>
        <w:t>,</w:t>
      </w:r>
      <w:r>
        <w:rPr>
          <w:rFonts w:eastAsia="仿宋_GB2312;仿宋"/>
          <w:color w:val="0D0D0D"/>
          <w:sz w:val="28"/>
          <w:szCs w:val="28"/>
        </w:rPr>
        <w:t>确无保存价值的会计档案</w:t>
      </w:r>
      <w:r>
        <w:rPr>
          <w:rFonts w:eastAsia="仿宋_GB2312;仿宋"/>
          <w:color w:val="0D0D0D"/>
          <w:sz w:val="28"/>
          <w:szCs w:val="28"/>
        </w:rPr>
        <w:t>,</w:t>
      </w:r>
      <w:r>
        <w:rPr>
          <w:rFonts w:eastAsia="仿宋_GB2312;仿宋"/>
          <w:color w:val="0D0D0D"/>
          <w:sz w:val="28"/>
          <w:szCs w:val="28"/>
        </w:rPr>
        <w:t>可以销毁。</w:t>
      </w:r>
    </w:p>
    <w:p>
      <w:pPr>
        <w:pStyle w:val="Normal"/>
        <w:spacing w:lineRule="auto" w:line="360"/>
        <w:rPr>
          <w:rFonts w:eastAsia="仿宋_GB2312;仿宋"/>
          <w:sz w:val="28"/>
          <w:szCs w:val="28"/>
        </w:rPr>
      </w:pPr>
      <w:r>
        <w:rPr>
          <w:rFonts w:eastAsia="仿宋_GB2312;仿宋"/>
          <w:sz w:val="28"/>
          <w:szCs w:val="28"/>
        </w:rPr>
        <w:t>　　第二十五条　保管期限届满的会计档案，按照下列程序销毁：</w:t>
      </w:r>
    </w:p>
    <w:p>
      <w:pPr>
        <w:pStyle w:val="Normal"/>
        <w:spacing w:lineRule="auto" w:line="360"/>
        <w:rPr>
          <w:rFonts w:eastAsia="仿宋_GB2312;仿宋"/>
          <w:sz w:val="28"/>
          <w:szCs w:val="28"/>
        </w:rPr>
      </w:pPr>
      <w:r>
        <w:rPr>
          <w:rFonts w:eastAsia="仿宋_GB2312;仿宋"/>
          <w:sz w:val="28"/>
          <w:szCs w:val="28"/>
        </w:rPr>
        <w:t>　　（一）由销毁会计档案的支行（部）运营主管编制会计档案销毁清册；</w:t>
      </w:r>
    </w:p>
    <w:p>
      <w:pPr>
        <w:pStyle w:val="Normal"/>
        <w:spacing w:lineRule="auto" w:line="360"/>
        <w:rPr>
          <w:rFonts w:eastAsia="仿宋_GB2312;仿宋"/>
          <w:sz w:val="28"/>
          <w:szCs w:val="28"/>
        </w:rPr>
      </w:pPr>
      <w:r>
        <w:rPr>
          <w:rFonts w:eastAsia="仿宋_GB2312;仿宋"/>
          <w:sz w:val="28"/>
          <w:szCs w:val="28"/>
        </w:rPr>
        <w:t>　　（二）销毁会计档案的支行（部）行长在会计档案销毁清册上签署意见；</w:t>
      </w:r>
    </w:p>
    <w:p>
      <w:pPr>
        <w:pStyle w:val="Normal"/>
        <w:spacing w:lineRule="auto" w:line="360"/>
        <w:rPr>
          <w:rFonts w:eastAsia="仿宋_GB2312;仿宋"/>
          <w:sz w:val="28"/>
          <w:szCs w:val="28"/>
        </w:rPr>
      </w:pPr>
      <w:r>
        <w:rPr>
          <w:rFonts w:eastAsia="仿宋_GB2312;仿宋"/>
          <w:sz w:val="28"/>
          <w:szCs w:val="28"/>
        </w:rPr>
        <w:t>　　（三）运营管理部、审计稽核部对销毁会计档案进行清查、核对会计档案销毁清册；</w:t>
      </w:r>
    </w:p>
    <w:p>
      <w:pPr>
        <w:pStyle w:val="Normal"/>
        <w:spacing w:lineRule="auto" w:line="360"/>
        <w:rPr>
          <w:rFonts w:eastAsia="仿宋_GB2312;仿宋"/>
          <w:sz w:val="28"/>
          <w:szCs w:val="28"/>
        </w:rPr>
      </w:pPr>
      <w:r>
        <w:rPr>
          <w:rFonts w:eastAsia="仿宋_GB2312;仿宋"/>
          <w:sz w:val="28"/>
          <w:szCs w:val="28"/>
        </w:rPr>
        <w:t>　　（四）报请本行行长室审批（销毁清册、运营管理部、审计稽核部意见、支行（部）行长意见作为附件）；</w:t>
      </w:r>
    </w:p>
    <w:p>
      <w:pPr>
        <w:pStyle w:val="Normal"/>
        <w:spacing w:lineRule="auto" w:line="360"/>
        <w:ind w:firstLine="525" w:right="0"/>
        <w:rPr>
          <w:rFonts w:eastAsia="仿宋_GB2312;仿宋"/>
          <w:sz w:val="28"/>
          <w:szCs w:val="28"/>
        </w:rPr>
      </w:pPr>
      <w:r>
        <w:rPr>
          <w:rFonts w:eastAsia="仿宋_GB2312;仿宋"/>
          <w:sz w:val="28"/>
          <w:szCs w:val="28"/>
        </w:rPr>
        <w:t>（五）</w:t>
      </w:r>
      <w:r>
        <w:rPr>
          <w:rFonts w:eastAsia="仿宋_GB2312;仿宋"/>
          <w:bCs/>
          <w:sz w:val="28"/>
          <w:szCs w:val="28"/>
        </w:rPr>
        <w:t>运营</w:t>
      </w:r>
      <w:r>
        <w:rPr>
          <w:rFonts w:eastAsia="仿宋_GB2312;仿宋"/>
          <w:bCs/>
          <w:color w:val="0D0D0D"/>
          <w:sz w:val="28"/>
          <w:szCs w:val="28"/>
        </w:rPr>
        <w:t>、</w:t>
      </w:r>
      <w:r>
        <w:rPr>
          <w:rFonts w:eastAsia="仿宋_GB2312;仿宋"/>
          <w:bCs/>
          <w:sz w:val="28"/>
          <w:szCs w:val="28"/>
        </w:rPr>
        <w:t>财务、审计、合规、安全保卫和事后监督</w:t>
      </w:r>
      <w:r>
        <w:rPr>
          <w:rFonts w:ascii="仿宋_GB2312;仿宋" w:hAnsi="仿宋_GB2312;仿宋" w:eastAsia="仿宋_GB2312;仿宋"/>
          <w:sz w:val="28"/>
          <w:szCs w:val="28"/>
        </w:rPr>
        <w:t>团队</w:t>
      </w:r>
      <w:r>
        <w:rPr>
          <w:rFonts w:eastAsia="仿宋_GB2312;仿宋"/>
          <w:bCs/>
          <w:sz w:val="28"/>
          <w:szCs w:val="28"/>
        </w:rPr>
        <w:t>共同派人现场监销。监销人在会计档案销毁前</w:t>
      </w:r>
      <w:r>
        <w:rPr>
          <w:rFonts w:eastAsia="仿宋_GB2312;仿宋"/>
          <w:bCs/>
          <w:sz w:val="28"/>
          <w:szCs w:val="28"/>
        </w:rPr>
        <w:t>,</w:t>
      </w:r>
      <w:r>
        <w:rPr>
          <w:rFonts w:eastAsia="仿宋_GB2312;仿宋"/>
          <w:bCs/>
          <w:sz w:val="28"/>
          <w:szCs w:val="28"/>
        </w:rPr>
        <w:t>应当按照会计档案销毁清册所列内容进行清点核对</w:t>
      </w:r>
      <w:r>
        <w:rPr>
          <w:rFonts w:eastAsia="仿宋_GB2312;仿宋"/>
          <w:bCs/>
          <w:sz w:val="28"/>
          <w:szCs w:val="28"/>
        </w:rPr>
        <w:t>;</w:t>
      </w:r>
      <w:r>
        <w:rPr>
          <w:rFonts w:eastAsia="仿宋_GB2312;仿宋"/>
          <w:bCs/>
          <w:sz w:val="28"/>
          <w:szCs w:val="28"/>
        </w:rPr>
        <w:t>在会计档案销毁后</w:t>
      </w:r>
      <w:r>
        <w:rPr>
          <w:rFonts w:eastAsia="仿宋_GB2312;仿宋"/>
          <w:bCs/>
          <w:sz w:val="28"/>
          <w:szCs w:val="28"/>
        </w:rPr>
        <w:t>,</w:t>
      </w:r>
      <w:r>
        <w:rPr>
          <w:rFonts w:eastAsia="仿宋_GB2312;仿宋"/>
          <w:bCs/>
          <w:sz w:val="28"/>
          <w:szCs w:val="28"/>
        </w:rPr>
        <w:t>应当在会计档案销毁清册上签名。</w:t>
      </w:r>
    </w:p>
    <w:p>
      <w:pPr>
        <w:pStyle w:val="Normal"/>
        <w:spacing w:lineRule="auto" w:line="360"/>
        <w:ind w:firstLine="525" w:right="0"/>
        <w:rPr>
          <w:rFonts w:eastAsia="仿宋_GB2312;仿宋"/>
          <w:sz w:val="28"/>
          <w:szCs w:val="28"/>
        </w:rPr>
      </w:pPr>
      <w:r>
        <w:rPr>
          <w:rFonts w:eastAsia="仿宋_GB2312;仿宋"/>
          <w:sz w:val="28"/>
          <w:szCs w:val="28"/>
        </w:rPr>
        <w:t>（六）本行统一集中销毁会计档案，运营管理部编制销毁清册，并上报省联社财务会计部备案。</w:t>
      </w:r>
    </w:p>
    <w:p>
      <w:pPr>
        <w:pStyle w:val="Normal"/>
        <w:spacing w:lineRule="auto" w:line="360"/>
        <w:rPr>
          <w:rFonts w:eastAsia="仿宋_GB2312;仿宋"/>
          <w:sz w:val="28"/>
          <w:szCs w:val="28"/>
        </w:rPr>
      </w:pPr>
      <w:r>
        <w:rPr>
          <w:rFonts w:eastAsia="仿宋_GB2312;仿宋"/>
          <w:sz w:val="28"/>
          <w:szCs w:val="28"/>
        </w:rPr>
        <w:t>　　会计档案销毁清册应注明要销毁会计档案的名称、卷号、册数、起止时间、档案号、应保管期限、已保管期限、销毁时间等内容；对会计凭证及附件要详细抄列凭证记载主要事项；采用磁盘或其他介质保存的会计档案，应注明保存介质的档案编号、名称等内容。</w:t>
      </w:r>
    </w:p>
    <w:p>
      <w:pPr>
        <w:pStyle w:val="Normal"/>
        <w:spacing w:lineRule="auto" w:line="360"/>
        <w:ind w:firstLine="525" w:right="0"/>
        <w:rPr>
          <w:rFonts w:eastAsia="仿宋_GB2312;仿宋"/>
          <w:sz w:val="28"/>
          <w:szCs w:val="28"/>
        </w:rPr>
      </w:pPr>
      <w:r>
        <w:rPr>
          <w:rFonts w:eastAsia="仿宋_GB2312;仿宋"/>
          <w:sz w:val="28"/>
          <w:szCs w:val="28"/>
        </w:rPr>
        <w:t>销毁会计档案，应将档案信息与其保存介质一同销毁。对销毁用磁盘或其他介质保存的会计档案，应会同信息科技部有关技术人员共同进行。</w:t>
      </w:r>
    </w:p>
    <w:p>
      <w:pPr>
        <w:pStyle w:val="Normal"/>
        <w:tabs>
          <w:tab w:val="clear" w:pos="420"/>
          <w:tab w:val="right" w:pos="8505" w:leader="none"/>
        </w:tabs>
        <w:overflowPunct w:val="false"/>
        <w:spacing w:lineRule="auto" w:line="360"/>
        <w:ind w:firstLine="520" w:right="0"/>
        <w:rPr>
          <w:rFonts w:eastAsia="仿宋_GB2312;仿宋"/>
          <w:bCs/>
          <w:sz w:val="28"/>
          <w:szCs w:val="28"/>
        </w:rPr>
      </w:pPr>
      <w:r>
        <w:rPr>
          <w:rFonts w:eastAsia="仿宋_GB2312;仿宋"/>
          <w:bCs/>
          <w:sz w:val="28"/>
          <w:szCs w:val="28"/>
        </w:rPr>
        <w:t>电子会计档案的销毁流程同纸质档案的销毁流程，同时还应当符合国家有关电子档案的规定。</w:t>
      </w:r>
    </w:p>
    <w:p>
      <w:pPr>
        <w:pStyle w:val="Normal"/>
        <w:tabs>
          <w:tab w:val="clear" w:pos="420"/>
          <w:tab w:val="right" w:pos="8505" w:leader="none"/>
        </w:tabs>
        <w:overflowPunct w:val="false"/>
        <w:spacing w:lineRule="auto" w:line="360"/>
        <w:ind w:firstLine="520" w:right="0"/>
        <w:rPr>
          <w:rFonts w:eastAsia="仿宋_GB2312;仿宋"/>
          <w:color w:val="0D0D0D"/>
          <w:sz w:val="28"/>
          <w:szCs w:val="28"/>
        </w:rPr>
      </w:pPr>
      <w:r>
        <w:rPr>
          <w:rFonts w:eastAsia="仿宋_GB2312;仿宋"/>
          <w:sz w:val="28"/>
          <w:szCs w:val="28"/>
        </w:rPr>
        <w:t>第二十六条　保管期限届满但涉及未结清债权债务关系或其他未了事项的原始会计资料，不得销毁</w:t>
      </w:r>
      <w:r>
        <w:rPr>
          <w:rFonts w:eastAsia="仿宋_GB2312;仿宋"/>
          <w:color w:val="0D0D0D"/>
          <w:sz w:val="28"/>
          <w:szCs w:val="28"/>
        </w:rPr>
        <w:t>,</w:t>
      </w:r>
      <w:r>
        <w:rPr>
          <w:rFonts w:eastAsia="仿宋_GB2312;仿宋"/>
          <w:color w:val="0D0D0D"/>
          <w:sz w:val="28"/>
          <w:szCs w:val="28"/>
        </w:rPr>
        <w:t>纸质会计档案应当单独抽出立卷</w:t>
      </w:r>
      <w:r>
        <w:rPr>
          <w:rFonts w:eastAsia="仿宋_GB2312;仿宋"/>
          <w:color w:val="0D0D0D"/>
          <w:sz w:val="28"/>
          <w:szCs w:val="28"/>
        </w:rPr>
        <w:t>,</w:t>
      </w:r>
      <w:r>
        <w:rPr>
          <w:rFonts w:eastAsia="仿宋_GB2312;仿宋"/>
          <w:color w:val="0D0D0D"/>
          <w:sz w:val="28"/>
          <w:szCs w:val="28"/>
        </w:rPr>
        <w:t>电子会计档案单独转存</w:t>
      </w:r>
      <w:r>
        <w:rPr>
          <w:rFonts w:eastAsia="仿宋_GB2312;仿宋"/>
          <w:color w:val="0D0D0D"/>
          <w:sz w:val="28"/>
          <w:szCs w:val="28"/>
        </w:rPr>
        <w:t>,</w:t>
      </w:r>
      <w:r>
        <w:rPr>
          <w:rFonts w:eastAsia="仿宋_GB2312;仿宋"/>
          <w:color w:val="0D0D0D"/>
          <w:sz w:val="28"/>
          <w:szCs w:val="28"/>
        </w:rPr>
        <w:t>保管到未了事项完结时为止。</w:t>
      </w:r>
    </w:p>
    <w:p>
      <w:pPr>
        <w:pStyle w:val="Normal"/>
        <w:tabs>
          <w:tab w:val="clear" w:pos="420"/>
          <w:tab w:val="right" w:pos="8505" w:leader="none"/>
        </w:tabs>
        <w:overflowPunct w:val="false"/>
        <w:spacing w:lineRule="auto" w:line="360"/>
        <w:ind w:firstLine="520" w:right="0"/>
        <w:rPr>
          <w:rFonts w:eastAsia="仿宋_GB2312;仿宋"/>
          <w:color w:val="0D0D0D"/>
          <w:sz w:val="28"/>
          <w:szCs w:val="28"/>
        </w:rPr>
      </w:pPr>
      <w:r>
        <w:rPr>
          <w:rFonts w:eastAsia="仿宋_GB2312;仿宋"/>
          <w:color w:val="0D0D0D"/>
          <w:sz w:val="28"/>
          <w:szCs w:val="28"/>
        </w:rPr>
        <w:t>单独抽出立卷或转存的会计档案</w:t>
      </w:r>
      <w:r>
        <w:rPr>
          <w:rFonts w:eastAsia="仿宋_GB2312;仿宋"/>
          <w:color w:val="0D0D0D"/>
          <w:sz w:val="28"/>
          <w:szCs w:val="28"/>
        </w:rPr>
        <w:t>,</w:t>
      </w:r>
      <w:r>
        <w:rPr>
          <w:rFonts w:eastAsia="仿宋_GB2312;仿宋"/>
          <w:color w:val="0D0D0D"/>
          <w:sz w:val="28"/>
          <w:szCs w:val="28"/>
        </w:rPr>
        <w:t>应当在会计档案鉴定意见书、会计档案销毁清册和会计档案保管清册中列明。</w:t>
      </w:r>
    </w:p>
    <w:p>
      <w:pPr>
        <w:pStyle w:val="Normal"/>
        <w:spacing w:lineRule="auto" w:line="360"/>
        <w:rPr>
          <w:rFonts w:eastAsia="仿宋_GB2312;仿宋"/>
          <w:color w:val="0D0D0D"/>
          <w:sz w:val="28"/>
          <w:szCs w:val="28"/>
        </w:rPr>
      </w:pPr>
      <w:r>
        <w:rPr>
          <w:rFonts w:eastAsia="仿宋_GB2312;仿宋"/>
          <w:color w:val="0D0D0D"/>
          <w:sz w:val="28"/>
          <w:szCs w:val="28"/>
        </w:rPr>
      </w:r>
    </w:p>
    <w:p>
      <w:pPr>
        <w:pStyle w:val="Normal"/>
        <w:spacing w:lineRule="auto" w:line="360"/>
        <w:jc w:val="center"/>
        <w:rPr>
          <w:rFonts w:eastAsia="仿宋_GB2312;仿宋"/>
          <w:sz w:val="28"/>
          <w:szCs w:val="28"/>
        </w:rPr>
      </w:pPr>
      <w:r>
        <w:rPr>
          <w:rFonts w:eastAsia="仿宋_GB2312;仿宋"/>
          <w:sz w:val="28"/>
          <w:szCs w:val="28"/>
        </w:rPr>
        <w:t>第七章　</w:t>
      </w:r>
      <w:r>
        <w:rPr>
          <w:rFonts w:eastAsia="Times New Roman"/>
          <w:sz w:val="28"/>
          <w:szCs w:val="28"/>
        </w:rPr>
        <w:t xml:space="preserve"> </w:t>
      </w:r>
      <w:r>
        <w:rPr>
          <w:rFonts w:eastAsia="仿宋_GB2312;仿宋"/>
          <w:sz w:val="28"/>
          <w:szCs w:val="28"/>
        </w:rPr>
        <w:t>罚</w:t>
      </w:r>
      <w:r>
        <w:rPr>
          <w:rFonts w:eastAsia="Times New Roman"/>
          <w:sz w:val="28"/>
          <w:szCs w:val="28"/>
        </w:rPr>
        <w:t xml:space="preserve">  </w:t>
      </w:r>
      <w:r>
        <w:rPr>
          <w:rFonts w:eastAsia="仿宋_GB2312;仿宋"/>
          <w:sz w:val="28"/>
          <w:szCs w:val="28"/>
        </w:rPr>
        <w:t>则</w:t>
      </w:r>
    </w:p>
    <w:p>
      <w:pPr>
        <w:pStyle w:val="Normal"/>
        <w:spacing w:lineRule="auto" w:line="360"/>
        <w:rPr>
          <w:rFonts w:eastAsia="仿宋_GB2312;仿宋"/>
          <w:sz w:val="28"/>
          <w:szCs w:val="28"/>
        </w:rPr>
      </w:pPr>
      <w:r>
        <w:rPr>
          <w:rFonts w:eastAsia="仿宋_GB2312;仿宋"/>
          <w:sz w:val="28"/>
          <w:szCs w:val="28"/>
        </w:rPr>
        <w:t>　　第二十七条　各支行（部）及中心档案室会计档案必须妥善保管、有序存放、方便查阅、定期修复，防止会计档案毁损、散失、泄密。对违反会计档案管理规定并造成严重后果的，按照有关法律、法规追究相关人员责任。</w:t>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jc w:val="center"/>
        <w:rPr>
          <w:rFonts w:eastAsia="仿宋_GB2312;仿宋"/>
          <w:sz w:val="28"/>
          <w:szCs w:val="28"/>
        </w:rPr>
      </w:pPr>
      <w:r>
        <w:rPr>
          <w:rFonts w:eastAsia="仿宋_GB2312;仿宋"/>
          <w:sz w:val="28"/>
          <w:szCs w:val="28"/>
        </w:rPr>
        <w:t>第八章</w:t>
      </w:r>
      <w:r>
        <w:rPr>
          <w:rFonts w:eastAsia="Times New Roman"/>
          <w:sz w:val="28"/>
          <w:szCs w:val="28"/>
        </w:rPr>
        <w:t xml:space="preserve"> </w:t>
      </w:r>
      <w:r>
        <w:rPr>
          <w:rFonts w:eastAsia="仿宋_GB2312;仿宋"/>
          <w:sz w:val="28"/>
          <w:szCs w:val="28"/>
        </w:rPr>
        <w:t>　附　则</w:t>
      </w:r>
    </w:p>
    <w:p>
      <w:pPr>
        <w:pStyle w:val="Normal"/>
        <w:spacing w:lineRule="auto" w:line="360"/>
        <w:rPr>
          <w:rFonts w:eastAsia="仿宋_GB2312;仿宋"/>
          <w:sz w:val="28"/>
          <w:szCs w:val="28"/>
        </w:rPr>
      </w:pPr>
      <w:r>
        <w:rPr>
          <w:rFonts w:eastAsia="仿宋_GB2312;仿宋"/>
          <w:sz w:val="28"/>
          <w:szCs w:val="28"/>
        </w:rPr>
        <w:t>　　第二十八条　本管理办法由</w:t>
      </w:r>
      <w:r>
        <w:rPr>
          <w:rFonts w:eastAsia="仿宋_GB2312;仿宋"/>
          <w:sz w:val="28"/>
          <w:szCs w:val="28"/>
        </w:rPr>
        <w:t>xxx</w:t>
      </w:r>
      <w:r>
        <w:rPr>
          <w:rFonts w:eastAsia="仿宋_GB2312;仿宋"/>
          <w:sz w:val="28"/>
          <w:szCs w:val="28"/>
        </w:rPr>
        <w:t>银行</w:t>
      </w:r>
      <w:r>
        <w:rPr>
          <w:rFonts w:eastAsia="仿宋_GB2312;仿宋"/>
          <w:sz w:val="28"/>
          <w:szCs w:val="28"/>
        </w:rPr>
        <w:t>运营</w:t>
      </w:r>
      <w:r>
        <w:rPr>
          <w:rFonts w:eastAsia="仿宋_GB2312;仿宋"/>
          <w:sz w:val="28"/>
          <w:szCs w:val="28"/>
        </w:rPr>
        <w:t>管理部负责解释和修</w:t>
      </w:r>
      <w:r>
        <w:rPr>
          <w:rFonts w:eastAsia="仿宋_GB2312;仿宋"/>
          <w:sz w:val="28"/>
          <w:szCs w:val="28"/>
        </w:rPr>
        <w:t>订</w:t>
      </w:r>
      <w:r>
        <w:rPr>
          <w:rFonts w:eastAsia="仿宋_GB2312;仿宋"/>
          <w:sz w:val="28"/>
          <w:szCs w:val="28"/>
        </w:rPr>
        <w:t>。　</w:t>
      </w:r>
    </w:p>
    <w:p>
      <w:pPr>
        <w:pStyle w:val="Normal"/>
        <w:spacing w:lineRule="auto" w:line="360"/>
        <w:rPr>
          <w:rFonts w:eastAsia="仿宋_GB2312;仿宋"/>
          <w:sz w:val="28"/>
          <w:szCs w:val="28"/>
        </w:rPr>
      </w:pPr>
      <w:r>
        <w:rPr>
          <w:rFonts w:eastAsia="仿宋_GB2312;仿宋"/>
          <w:sz w:val="28"/>
          <w:szCs w:val="28"/>
        </w:rPr>
        <w:t>　　第二十九条　本管理办法</w:t>
      </w:r>
      <w:r>
        <w:rPr>
          <w:rFonts w:eastAsia="仿宋_GB2312;仿宋"/>
          <w:sz w:val="28"/>
          <w:szCs w:val="28"/>
        </w:rPr>
        <w:t>自发文之日起施行</w:t>
      </w:r>
      <w:r>
        <w:rPr>
          <w:rFonts w:eastAsia="仿宋_GB2312;仿宋"/>
          <w:sz w:val="28"/>
          <w:szCs w:val="28"/>
        </w:rPr>
        <w:t>。</w:t>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rPr>
          <w:rFonts w:eastAsia="仿宋_GB2312;仿宋"/>
          <w:sz w:val="28"/>
          <w:szCs w:val="28"/>
        </w:rPr>
      </w:pPr>
      <w:r>
        <w:rPr>
          <w:rFonts w:eastAsia="仿宋_GB2312;仿宋"/>
          <w:sz w:val="28"/>
          <w:szCs w:val="28"/>
        </w:rPr>
      </w:r>
    </w:p>
    <w:sectPr>
      <w:footerReference w:type="default" r:id="rId2"/>
      <w:type w:val="nextPage"/>
      <w:pgSz w:w="11906" w:h="16838"/>
      <w:pgMar w:left="1588" w:right="1588" w:gutter="0" w:header="0" w:top="1814" w:footer="992" w:bottom="1588"/>
      <w:pgNumType w:fmt="decimal"/>
      <w:formProt w:val="false"/>
      <w:textDirection w:val="lrTb"/>
      <w:docGrid w:type="linesAndChars" w:linePitch="312" w:charSpace="429496299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0"/>
    <w:family w:val="swiss"/>
    <w:pitch w:val="default"/>
  </w:font>
  <w:font w:name="Liberation Sans">
    <w:altName w:val="Arial"/>
    <w:charset w:val="01"/>
    <w:family w:val="swiss"/>
    <w:pitch w:val="variable"/>
  </w:font>
  <w:font w:name="仿宋_GB2312">
    <w:altName w:val="仿宋"/>
    <w:charset w:val="86"/>
    <w:family w:val="modern"/>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7320" w:right="0"/>
      <w:rPr>
        <w:rFonts w:ascii="宋体" w:hAnsi="宋体" w:cs="宋体"/>
        <w:sz w:val="24"/>
        <w:szCs w:val="24"/>
      </w:rPr>
    </w:pPr>
    <w:r>
      <w:rPr>
        <w:rFonts w:cs="宋体" w:ascii="宋体" w:hAnsi="宋体"/>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center"/>
      <w:pPr>
        <w:tabs>
          <w:tab w:val="num" w:pos="0"/>
        </w:tabs>
        <w:ind w:left="0" w:firstLine="288"/>
      </w:pPr>
    </w:lvl>
    <w:lvl w:ilvl="1">
      <w:start w:val="1"/>
      <w:pStyle w:val="Heading2"/>
      <w:numFmt w:val="taiwaneseCountingThousand"/>
      <w:lvlText w:val="%2、"/>
      <w:lvlJc w:val="left"/>
      <w:pPr>
        <w:tabs>
          <w:tab w:val="num" w:pos="0"/>
        </w:tabs>
        <w:ind w:left="0" w:firstLine="607"/>
      </w:pPr>
    </w:lvl>
    <w:lvl w:ilvl="2">
      <w:start w:val="1"/>
      <w:pStyle w:val="Heading3"/>
      <w:numFmt w:val="decimal"/>
      <w:lvlText w:val="%3、"/>
      <w:lvlJc w:val="left"/>
      <w:pPr>
        <w:tabs>
          <w:tab w:val="num" w:pos="0"/>
        </w:tabs>
        <w:ind w:left="0" w:firstLine="624"/>
      </w:pPr>
    </w:lvl>
    <w:lvl w:ilvl="3">
      <w:start w:val="1"/>
      <w:pStyle w:val="Heading4"/>
      <w:numFmt w:val="decimal"/>
      <w:lvlText w:val="%4)"/>
      <w:lvlJc w:val="left"/>
      <w:pPr>
        <w:tabs>
          <w:tab w:val="num" w:pos="0"/>
        </w:tabs>
        <w:ind w:left="0" w:firstLine="607"/>
      </w:pPr>
    </w:lvl>
    <w:lvl w:ilvl="4">
      <w:start w:val="1"/>
      <w:pStyle w:val="Heading5"/>
      <w:numFmt w:val="decimal"/>
      <w:lvlText w:val="%5)"/>
      <w:lvlJc w:val="left"/>
      <w:pPr>
        <w:tabs>
          <w:tab w:val="num" w:pos="0"/>
        </w:tabs>
        <w:ind w:left="0" w:firstLine="624"/>
      </w:pPr>
    </w:lvl>
    <w:lvl w:ilvl="5">
      <w:start w:val="1"/>
      <w:pStyle w:val="Heading6"/>
      <w:numFmt w:val="lowerLetter"/>
      <w:lvlText w:val="%6)"/>
      <w:lvlJc w:val="left"/>
      <w:pPr>
        <w:tabs>
          <w:tab w:val="num" w:pos="0"/>
        </w:tabs>
        <w:ind w:left="1800" w:hanging="360"/>
      </w:pPr>
    </w:lvl>
    <w:lvl w:ilvl="6">
      <w:start w:val="1"/>
      <w:pStyle w:val="Heading7"/>
      <w:numFmt w:val="lowerRoman"/>
      <w:lvlText w:val="%7)"/>
      <w:lvlJc w:val="left"/>
      <w:pPr>
        <w:tabs>
          <w:tab w:val="num" w:pos="0"/>
        </w:tabs>
        <w:ind w:left="2160" w:hanging="360"/>
      </w:pPr>
    </w:lvl>
    <w:lvl w:ilvl="7">
      <w:start w:val="1"/>
      <w:numFmt w:val="lowerLetter"/>
      <w:lvlText w:val="%8."/>
      <w:lvlJc w:val="left"/>
      <w:pPr>
        <w:tabs>
          <w:tab w:val="num" w:pos="0"/>
        </w:tabs>
        <w:ind w:left="2520" w:hanging="360"/>
      </w:pPr>
    </w:lvl>
    <w:lvl w:ilvl="8">
      <w:start w:val="1"/>
      <w:numFmt w:val="lowerRoman"/>
      <w:lvlText w:val="%9."/>
      <w:lvlJc w:val="left"/>
      <w:pPr>
        <w:tabs>
          <w:tab w:val="num" w:pos="0"/>
        </w:tabs>
        <w:ind w:left="2880" w:hanging="360"/>
      </w:pPr>
    </w:lvl>
  </w:abstractNum>
  <w:num w:numId="1">
    <w:abstractNumId w:val="1"/>
  </w:num>
</w:numbering>
</file>

<file path=word/settings.xml><?xml version="1.0" encoding="utf-8"?>
<w:settings xmlns:w="http://schemas.openxmlformats.org/wordprocessingml/2006/main">
  <w:zoom w:percent="11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1">
    <w:name w:val="Heading 1"/>
    <w:basedOn w:val="Normal"/>
    <w:next w:val="Normal"/>
    <w:qFormat/>
    <w:pPr>
      <w:widowControl/>
      <w:numPr>
        <w:ilvl w:val="0"/>
        <w:numId w:val="1"/>
      </w:numPr>
      <w:tabs>
        <w:tab w:val="clear" w:pos="420"/>
        <w:tab w:val="left" w:pos="0" w:leader="none"/>
      </w:tabs>
      <w:snapToGrid w:val="false"/>
      <w:jc w:val="center"/>
      <w:outlineLvl w:val="0"/>
    </w:pPr>
    <w:rPr>
      <w:rFonts w:eastAsia="方正小标宋简体;宋体"/>
      <w:color w:val="000000"/>
      <w:sz w:val="44"/>
      <w:szCs w:val="20"/>
    </w:rPr>
  </w:style>
  <w:style w:type="paragraph" w:styleId="Heading2">
    <w:name w:val="Heading 2"/>
    <w:basedOn w:val="Normal"/>
    <w:next w:val="Normal"/>
    <w:qFormat/>
    <w:pPr>
      <w:widowControl/>
      <w:numPr>
        <w:ilvl w:val="1"/>
        <w:numId w:val="1"/>
      </w:numPr>
      <w:tabs>
        <w:tab w:val="clear" w:pos="420"/>
        <w:tab w:val="left" w:pos="0" w:leader="none"/>
      </w:tabs>
      <w:snapToGrid w:val="false"/>
      <w:spacing w:lineRule="exact" w:line="566" w:before="260" w:after="260"/>
      <w:jc w:val="center"/>
      <w:outlineLvl w:val="1"/>
    </w:pPr>
    <w:rPr>
      <w:rFonts w:ascii="Arial" w:hAnsi="Arial" w:eastAsia="永中黑体;Times New Roman" w:cs="Arial"/>
      <w:color w:val="000000"/>
      <w:sz w:val="32"/>
      <w:szCs w:val="20"/>
    </w:rPr>
  </w:style>
  <w:style w:type="paragraph" w:styleId="Heading3">
    <w:name w:val="Heading 3"/>
    <w:basedOn w:val="Normal"/>
    <w:next w:val="Normal"/>
    <w:qFormat/>
    <w:pPr>
      <w:widowControl/>
      <w:numPr>
        <w:ilvl w:val="2"/>
        <w:numId w:val="1"/>
      </w:numPr>
      <w:tabs>
        <w:tab w:val="clear" w:pos="420"/>
        <w:tab w:val="left" w:pos="0" w:leader="none"/>
      </w:tabs>
      <w:snapToGrid w:val="false"/>
      <w:spacing w:lineRule="exact" w:line="566" w:before="113" w:after="113"/>
      <w:outlineLvl w:val="2"/>
    </w:pPr>
    <w:rPr>
      <w:rFonts w:eastAsia="永中楷体;Times New Roman"/>
      <w:color w:val="000000"/>
      <w:sz w:val="32"/>
      <w:szCs w:val="20"/>
    </w:rPr>
  </w:style>
  <w:style w:type="paragraph" w:styleId="Heading4">
    <w:name w:val="Heading 4"/>
    <w:basedOn w:val="Normal"/>
    <w:next w:val="Normal"/>
    <w:qFormat/>
    <w:pPr>
      <w:widowControl/>
      <w:numPr>
        <w:ilvl w:val="3"/>
        <w:numId w:val="1"/>
      </w:numPr>
      <w:tabs>
        <w:tab w:val="clear" w:pos="420"/>
        <w:tab w:val="left" w:pos="0" w:leader="none"/>
      </w:tabs>
      <w:snapToGrid w:val="false"/>
      <w:spacing w:lineRule="exact" w:line="566"/>
      <w:outlineLvl w:val="3"/>
    </w:pPr>
    <w:rPr>
      <w:rFonts w:ascii="Arial" w:hAnsi="Arial" w:eastAsia="永中仿宋;Times New Roman" w:cs="Arial"/>
      <w:b/>
      <w:color w:val="000000"/>
      <w:sz w:val="32"/>
      <w:szCs w:val="20"/>
    </w:rPr>
  </w:style>
  <w:style w:type="paragraph" w:styleId="Heading5">
    <w:name w:val="Heading 5"/>
    <w:basedOn w:val="Normal"/>
    <w:next w:val="Normal"/>
    <w:qFormat/>
    <w:pPr>
      <w:widowControl/>
      <w:numPr>
        <w:ilvl w:val="4"/>
        <w:numId w:val="1"/>
      </w:numPr>
      <w:tabs>
        <w:tab w:val="clear" w:pos="420"/>
        <w:tab w:val="left" w:pos="0" w:leader="none"/>
      </w:tabs>
      <w:snapToGrid w:val="false"/>
      <w:spacing w:lineRule="exact" w:line="566" w:before="260" w:after="260"/>
      <w:outlineLvl w:val="4"/>
    </w:pPr>
    <w:rPr>
      <w:rFonts w:eastAsia="永中仿宋;Times New Roman"/>
      <w:b/>
      <w:color w:val="000000"/>
      <w:sz w:val="28"/>
      <w:szCs w:val="20"/>
    </w:rPr>
  </w:style>
  <w:style w:type="paragraph" w:styleId="Heading6">
    <w:name w:val="Heading 6"/>
    <w:basedOn w:val="Normal"/>
    <w:next w:val="Normal"/>
    <w:qFormat/>
    <w:pPr>
      <w:widowControl/>
      <w:numPr>
        <w:ilvl w:val="5"/>
        <w:numId w:val="1"/>
      </w:numPr>
      <w:tabs>
        <w:tab w:val="clear" w:pos="420"/>
        <w:tab w:val="left" w:pos="1800" w:leader="none"/>
      </w:tabs>
      <w:snapToGrid w:val="false"/>
      <w:spacing w:lineRule="exact" w:line="566" w:before="240" w:after="60"/>
      <w:outlineLvl w:val="5"/>
    </w:pPr>
    <w:rPr>
      <w:rFonts w:ascii="Arial" w:hAnsi="Arial" w:eastAsia="永中黑体;Times New Roman" w:cs="Arial"/>
      <w:b/>
      <w:color w:val="000000"/>
      <w:sz w:val="32"/>
      <w:szCs w:val="20"/>
    </w:rPr>
  </w:style>
  <w:style w:type="paragraph" w:styleId="Heading7">
    <w:name w:val="Heading 7"/>
    <w:basedOn w:val="Normal"/>
    <w:next w:val="Normal"/>
    <w:qFormat/>
    <w:pPr>
      <w:widowControl/>
      <w:numPr>
        <w:ilvl w:val="6"/>
        <w:numId w:val="1"/>
      </w:numPr>
      <w:tabs>
        <w:tab w:val="clear" w:pos="420"/>
        <w:tab w:val="left" w:pos="2160" w:leader="none"/>
      </w:tabs>
      <w:snapToGrid w:val="false"/>
      <w:spacing w:lineRule="exact" w:line="566" w:before="240" w:after="60"/>
      <w:outlineLvl w:val="6"/>
    </w:pPr>
    <w:rPr>
      <w:rFonts w:eastAsia="永中仿宋;Times New Roman"/>
      <w:b/>
      <w:color w:val="000000"/>
      <w:sz w:val="32"/>
      <w:szCs w:val="20"/>
    </w:rPr>
  </w:style>
  <w:style w:type="character" w:styleId="Style7">
    <w:name w:val="默认段落字体"/>
    <w:qFormat/>
    <w:rPr/>
  </w:style>
  <w:style w:type="character" w:styleId="Style8">
    <w:name w:val="批注引用"/>
    <w:qFormat/>
    <w:rPr>
      <w:sz w:val="21"/>
      <w:szCs w:val="21"/>
    </w:rPr>
  </w:style>
  <w:style w:type="character" w:styleId="Char">
    <w:name w:val="批注文字 Char"/>
    <w:qFormat/>
    <w:rPr>
      <w:kern w:val="2"/>
      <w:sz w:val="21"/>
      <w:szCs w:val="24"/>
    </w:rPr>
  </w:style>
  <w:style w:type="character" w:styleId="Char1">
    <w:name w:val="批注主题 Char"/>
    <w:qFormat/>
    <w:rPr>
      <w:b/>
      <w:bCs/>
      <w:kern w:val="2"/>
      <w:sz w:val="21"/>
      <w:szCs w:val="24"/>
    </w:rPr>
  </w:style>
  <w:style w:type="character" w:styleId="Char2">
    <w:name w:val="批注框文本 Char"/>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9">
    <w:name w:val="批注文字"/>
    <w:basedOn w:val="Normal"/>
    <w:qFormat/>
    <w:pPr>
      <w:jc w:val="left"/>
    </w:pPr>
    <w:rPr/>
  </w:style>
  <w:style w:type="paragraph" w:styleId="Style10">
    <w:name w:val="文档结构图"/>
    <w:basedOn w:val="Normal"/>
    <w:qFormat/>
    <w:pPr>
      <w:shd w:fill="000080" w:val="clear"/>
    </w:pPr>
    <w:rPr/>
  </w:style>
  <w:style w:type="paragraph" w:styleId="Style11">
    <w:name w:val="批注框文本"/>
    <w:basedOn w:val="Normal"/>
    <w:qFormat/>
    <w:pPr/>
    <w:rPr>
      <w:sz w:val="18"/>
      <w:szCs w:val="18"/>
    </w:rPr>
  </w:style>
  <w:style w:type="paragraph" w:styleId="Style12">
    <w:name w:val="批注主题"/>
    <w:basedOn w:val="Style9"/>
    <w:next w:val="Style9"/>
    <w:qFormat/>
    <w:pPr/>
    <w:rPr>
      <w:b/>
      <w:bC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ParaCharCharCharCharCharCharCharCharChar1CharCharCharCharCharCharCharCharCharCharCharCharCharCharCharCharCharCharCharCharCharCharCharCharCharCharCharCharCharCharChar">
    <w:name w:val="默认段落字体 Para Char Char Char Char Char Char Char Char Char1 Char Char Char Char Char Char Char Char Char Char Char Char Char Char Char Char Char Char Char Char Char Char Char Char Char Char Char Char Char Char Char"/>
    <w:basedOn w:val="Style10"/>
    <w:qFormat/>
    <w:pPr>
      <w:jc w:val="left"/>
    </w:pPr>
    <w:rPr>
      <w:szCs w:val="20"/>
    </w:rPr>
  </w:style>
  <w:style w:type="paragraph" w:styleId="Style13">
    <w:name w:val="二级标题"/>
    <w:basedOn w:val="Heading2"/>
    <w:qFormat/>
    <w:pPr>
      <w:keepNext w:val="true"/>
      <w:keepLines/>
      <w:numPr>
        <w:ilvl w:val="0"/>
        <w:numId w:val="0"/>
      </w:numPr>
      <w:snapToGrid w:val="true"/>
      <w:spacing w:lineRule="auto" w:line="360" w:before="0" w:after="0"/>
      <w:ind w:firstLine="200" w:left="0" w:right="0"/>
      <w:outlineLvl w:val="9"/>
    </w:pPr>
    <w:rPr>
      <w:rFonts w:ascii="仿宋_GB2312;仿宋" w:hAnsi="仿宋_GB2312;仿宋" w:eastAsia="仿宋_GB2312;仿宋" w:cs="华文中宋"/>
      <w:b/>
      <w:bCs/>
      <w:color w:val="000000"/>
      <w:kern w:val="0"/>
      <w:sz w:val="28"/>
      <w:szCs w:val="28"/>
      <w:lang w:eastAsia="en-US" w:bidi="en-U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43200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MS User</dc:creator>
  <dc:description/>
  <dc:language>zh-CN</dc:language>
  <cp:lastModifiedBy>Ooooooops   ！</cp:lastModifiedBy>
  <cp:lastPrinted>2017-04-17T08:03:00Z</cp:lastPrinted>
  <dcterms:modified xsi:type="dcterms:W3CDTF">2020-01-10T01:00:45Z</dcterms:modified>
  <cp:revision>2</cp:revision>
  <dc:subject/>
  <dc:title>东农商行发〔2012〕142号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