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7672" w14:textId="7C8888B5" w:rsidR="003667A0" w:rsidRPr="00E20B1B" w:rsidRDefault="00D903E7" w:rsidP="00E20B1B">
      <w:pPr>
        <w:widowControl w:val="0"/>
        <w:spacing w:line="360" w:lineRule="auto"/>
        <w:ind w:firstLineChars="200" w:firstLine="560"/>
        <w:jc w:val="center"/>
        <w:rPr>
          <w:rFonts w:ascii="仿宋_GB2312" w:eastAsia="仿宋_GB2312" w:hAnsi="华文中宋" w:cs="Times New Roman"/>
          <w:b/>
          <w:kern w:val="2"/>
          <w:sz w:val="28"/>
          <w:szCs w:val="28"/>
        </w:rPr>
      </w:pPr>
      <w:r w:rsidRPr="00D903E7">
        <w:rPr>
          <w:rFonts w:ascii="仿宋_GB2312" w:eastAsia="仿宋_GB2312" w:hAnsi="华文中宋" w:cs="Times New Roman" w:hint="eastAsia"/>
          <w:b/>
          <w:kern w:val="2"/>
          <w:sz w:val="28"/>
          <w:szCs w:val="28"/>
        </w:rPr>
        <w:t>××××</w:t>
      </w:r>
      <w:r w:rsidR="003667A0" w:rsidRPr="00E20B1B">
        <w:rPr>
          <w:rFonts w:ascii="仿宋_GB2312" w:eastAsia="仿宋_GB2312" w:hAnsi="华文中宋" w:cs="Times New Roman"/>
          <w:b/>
          <w:kern w:val="2"/>
          <w:sz w:val="28"/>
          <w:szCs w:val="28"/>
        </w:rPr>
        <w:t>银行股份有限公司</w:t>
      </w:r>
    </w:p>
    <w:p w14:paraId="0947BFFF" w14:textId="77777777" w:rsidR="003667A0" w:rsidRPr="00E20B1B" w:rsidRDefault="003667A0" w:rsidP="00E20B1B">
      <w:pPr>
        <w:widowControl w:val="0"/>
        <w:spacing w:line="360" w:lineRule="auto"/>
        <w:ind w:firstLineChars="200" w:firstLine="560"/>
        <w:jc w:val="center"/>
        <w:rPr>
          <w:rFonts w:ascii="仿宋_GB2312" w:eastAsia="仿宋_GB2312" w:hAnsi="华文中宋" w:cs="Times New Roman"/>
          <w:b/>
          <w:kern w:val="2"/>
          <w:sz w:val="28"/>
          <w:szCs w:val="28"/>
        </w:rPr>
      </w:pPr>
      <w:r w:rsidRPr="00E20B1B">
        <w:rPr>
          <w:rFonts w:ascii="仿宋_GB2312" w:eastAsia="仿宋_GB2312" w:hAnsi="华文中宋" w:cs="Times New Roman"/>
          <w:b/>
          <w:kern w:val="2"/>
          <w:sz w:val="28"/>
          <w:szCs w:val="28"/>
        </w:rPr>
        <w:t>机关部室及团队员工等级管理办法</w:t>
      </w:r>
      <w:commentRangeStart w:id="0"/>
      <w:r w:rsidRPr="00E20B1B">
        <w:rPr>
          <w:rFonts w:ascii="仿宋_GB2312" w:eastAsia="仿宋_GB2312" w:hAnsi="华文中宋" w:cs="Times New Roman"/>
          <w:b/>
          <w:kern w:val="2"/>
          <w:sz w:val="28"/>
          <w:szCs w:val="28"/>
        </w:rPr>
        <w:t>（试行）</w:t>
      </w:r>
      <w:commentRangeEnd w:id="0"/>
      <w:r w:rsidR="001C1CCE">
        <w:rPr>
          <w:rStyle w:val="aa"/>
        </w:rPr>
        <w:commentReference w:id="0"/>
      </w:r>
    </w:p>
    <w:p w14:paraId="4B8D7B43" w14:textId="77777777" w:rsidR="003667A0" w:rsidRPr="00A45030" w:rsidRDefault="003667A0" w:rsidP="003667A0">
      <w:pPr>
        <w:widowControl w:val="0"/>
        <w:spacing w:beforeLines="50" w:before="120" w:line="360" w:lineRule="auto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r w:rsidRPr="00A45030">
        <w:rPr>
          <w:rFonts w:ascii="Times New Roman" w:eastAsia="仿宋_GB2312" w:hAnsi="Times New Roman" w:cs="Times New Roman"/>
          <w:b/>
          <w:kern w:val="2"/>
          <w:sz w:val="28"/>
          <w:szCs w:val="28"/>
        </w:rPr>
        <w:t>第一章</w:t>
      </w:r>
      <w:r w:rsidRPr="00A45030">
        <w:rPr>
          <w:rFonts w:ascii="Times New Roman" w:eastAsia="仿宋_GB2312" w:hAnsi="Times New Roman" w:cs="Times New Roman"/>
          <w:b/>
          <w:kern w:val="2"/>
          <w:sz w:val="28"/>
          <w:szCs w:val="28"/>
        </w:rPr>
        <w:t xml:space="preserve">  </w:t>
      </w:r>
      <w:r w:rsidRPr="00A45030">
        <w:rPr>
          <w:rFonts w:ascii="Times New Roman" w:eastAsia="仿宋_GB2312" w:hAnsi="Times New Roman" w:cs="Times New Roman"/>
          <w:b/>
          <w:kern w:val="2"/>
          <w:sz w:val="28"/>
          <w:szCs w:val="28"/>
        </w:rPr>
        <w:t>总则</w:t>
      </w:r>
    </w:p>
    <w:p w14:paraId="0DBE91FC" w14:textId="3A599C0F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第一条  为进一步规范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××××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银行股份有限公司（以下简称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“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本行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”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）的机关部室及团队员工管理，全面、客观、准确地考评机关部室及团队员工的政治素质、业务素质、服务水平和岗位职责履行情况，建立科学、合理的考核和分配机制，制订本办法。</w:t>
      </w:r>
    </w:p>
    <w:p w14:paraId="62F31F73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第二条  本办法所指机关部室及团队员工是指与本行签订劳动合同，机关部室从事业务拓展、经营管理、支持保障等工作的人员，以及其他由部室直接管理的集中作业的所有人员。</w:t>
      </w:r>
    </w:p>
    <w:p w14:paraId="240A73BE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第三条  本行成立员工等级考评领导小组，组长由分管人力资源管理工作的行长担任，组员为机关各部室负责人；员工等级考评按照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“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统一领导、分级负责、客观公正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”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的原则，根据部室、团队、员工本人的岗位职责对机关部室及团队员工进行等级考评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经部室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初评、分管行长审核后交人力资源部汇总，报员工等级考评领导小组审定；年初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各部室须明确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各岗位工作职责、目标任务。</w:t>
      </w:r>
    </w:p>
    <w:p w14:paraId="68D48359" w14:textId="77777777" w:rsidR="003667A0" w:rsidRPr="00002BA0" w:rsidRDefault="003667A0" w:rsidP="003667A0">
      <w:pPr>
        <w:widowControl w:val="0"/>
        <w:spacing w:beforeLines="50" w:before="120" w:line="360" w:lineRule="auto"/>
        <w:jc w:val="center"/>
        <w:rPr>
          <w:rFonts w:ascii="仿宋_GB2312" w:eastAsia="仿宋_GB2312" w:hAnsi="仿宋" w:cs="Times New Roman"/>
          <w:b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b/>
          <w:kern w:val="2"/>
          <w:sz w:val="28"/>
          <w:szCs w:val="28"/>
        </w:rPr>
        <w:t>第二章  考评项目与评定条件</w:t>
      </w:r>
    </w:p>
    <w:p w14:paraId="3BBFD017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第四条  机关部室及团队员工等级考核评定工作每年组织一次，原则上在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每年员工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业务技能测试后进行。</w:t>
      </w:r>
      <w:bookmarkStart w:id="1" w:name="page3"/>
      <w:bookmarkEnd w:id="1"/>
    </w:p>
    <w:p w14:paraId="489EC544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第五条  考评从职业素养、业务素质、业务技能、工作质量、工作业绩、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lastRenderedPageBreak/>
        <w:t>服务效能等六个方面综合评价。</w:t>
      </w:r>
    </w:p>
    <w:p w14:paraId="0E02A36A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第六条  参加评级人员应当具备的条件：</w:t>
      </w:r>
    </w:p>
    <w:p w14:paraId="1643C797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1.具有良好的职业道德，较好地履行岗位职责，文明服务，秉公守法，廉洁奉公。</w:t>
      </w:r>
    </w:p>
    <w:p w14:paraId="414CBA88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2.熟悉和遵守国家有关法律、法规和规章制度，认真贯彻执行行业和本行规章制度。</w:t>
      </w:r>
    </w:p>
    <w:p w14:paraId="379CC29B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3.熟练掌握商业银行基本业务知识和岗位专业知识，熟练掌握岗位业务技能及办公业务系统操作技能。</w:t>
      </w:r>
    </w:p>
    <w:p w14:paraId="13E28DED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4.取得职业资格和上岗资格证书。</w:t>
      </w:r>
    </w:p>
    <w:p w14:paraId="756B79DD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5.取得岗位需要的业务技能级别。</w:t>
      </w:r>
    </w:p>
    <w:p w14:paraId="2014C1E3" w14:textId="77777777" w:rsidR="003667A0" w:rsidRPr="00002BA0" w:rsidRDefault="003667A0" w:rsidP="003667A0">
      <w:pPr>
        <w:widowControl w:val="0"/>
        <w:spacing w:beforeLines="50" w:before="120" w:line="360" w:lineRule="auto"/>
        <w:jc w:val="center"/>
        <w:rPr>
          <w:rFonts w:ascii="仿宋_GB2312" w:eastAsia="仿宋_GB2312" w:hAnsi="仿宋" w:cs="Times New Roman"/>
          <w:b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b/>
          <w:kern w:val="2"/>
          <w:sz w:val="28"/>
          <w:szCs w:val="28"/>
        </w:rPr>
        <w:t>第三章  等级评定标准和内容</w:t>
      </w:r>
    </w:p>
    <w:p w14:paraId="575EDF5B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第七条  等级评定标准和内容：</w:t>
      </w:r>
    </w:p>
    <w:p w14:paraId="6DAB813E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等级考评指标采取百分制。</w:t>
      </w:r>
    </w:p>
    <w:p w14:paraId="678A29E6" w14:textId="77777777" w:rsidR="003667A0" w:rsidRPr="00002BA0" w:rsidRDefault="00651E3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（一）</w:t>
      </w:r>
      <w:r w:rsidR="003667A0" w:rsidRPr="00002BA0">
        <w:rPr>
          <w:rFonts w:ascii="仿宋_GB2312" w:eastAsia="仿宋_GB2312" w:hAnsi="仿宋" w:cs="Times New Roman"/>
          <w:kern w:val="2"/>
          <w:sz w:val="28"/>
          <w:szCs w:val="28"/>
        </w:rPr>
        <w:t>职业素养考核（10 分）</w:t>
      </w:r>
    </w:p>
    <w:p w14:paraId="3A76387E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1.拥护党的路线、方针、政策，具有较高的政治素质和思想觉悟，积极支持和参与本行中心工作及重点工作，从正当途径反映工作问题或工作建议，得 2 分；</w:t>
      </w:r>
    </w:p>
    <w:p w14:paraId="64620EBD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2.熟悉相关法律法规和管理规定，通过总行组织的合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规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及法律法规知识测试，得 1 分；</w:t>
      </w:r>
    </w:p>
    <w:p w14:paraId="20DC681E" w14:textId="77777777" w:rsidR="003667A0" w:rsidRPr="00002BA0" w:rsidRDefault="003667A0" w:rsidP="00651E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3.具有较强的事业心和责任感，作风正派，身心健康，遵纪守法，有良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lastRenderedPageBreak/>
        <w:t>好的职业素养和从业记录，得 3 分；受到警告、记过、记大过等纪律处分的分别扣 1 分、2 分、5 分（多次受到处分的以最高等级计算，受到党纪处分的按对应等级扣分）；</w:t>
      </w:r>
    </w:p>
    <w:p w14:paraId="4292F940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4.近三年年度考核均为称职以上，得 1 分；</w:t>
      </w:r>
      <w:bookmarkStart w:id="2" w:name="page4"/>
      <w:bookmarkEnd w:id="2"/>
    </w:p>
    <w:p w14:paraId="1B70E87D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5.自愿服从组织调配，得 1 分；不服从部门工作安排的每次扣 1 分，不服从总行工作调配的每次扣 3 分；</w:t>
      </w:r>
    </w:p>
    <w:p w14:paraId="5593CDE3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6.自觉遵守本行管理制度，得 1 分；发生不遵守本行管理制度行为未造成重大影响的每次扣 2 分，造成重大影响的每次扣 5 分；</w:t>
      </w:r>
    </w:p>
    <w:p w14:paraId="224E6C70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7.遵守廉洁从业规定，得 1 分；发生违背廉洁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从业规定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行为，经查实，情节较轻，未造成影响的扣 5 分，情节较重，造成社会影响的，扣 10 分。</w:t>
      </w:r>
    </w:p>
    <w:p w14:paraId="35A2B88A" w14:textId="77777777" w:rsidR="003667A0" w:rsidRPr="00002BA0" w:rsidRDefault="00651E3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（二）</w:t>
      </w:r>
      <w:r w:rsidR="003667A0" w:rsidRPr="00002BA0">
        <w:rPr>
          <w:rFonts w:ascii="仿宋_GB2312" w:eastAsia="仿宋_GB2312" w:hAnsi="仿宋" w:cs="Times New Roman"/>
          <w:kern w:val="2"/>
          <w:sz w:val="28"/>
          <w:szCs w:val="28"/>
        </w:rPr>
        <w:t>业务素质考核（20 分）</w:t>
      </w:r>
    </w:p>
    <w:p w14:paraId="3E8E5449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业务素质考核包括学历、相关职称、职业资格、学习能力四个方面，学历 5 分、职称 7 分、职业资格 8 分，学习能力为加、减分项。</w:t>
      </w:r>
    </w:p>
    <w:p w14:paraId="7544394D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1.学历考核，取得本科学历的得 4 分，取得研究生及以上学历得 5 分，大专学历扣 1 分，中专及高中学历扣 2 分，高中以下学历扣 3 分。</w:t>
      </w:r>
    </w:p>
    <w:p w14:paraId="5557356F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2.职称考核，分为高级职称、中级职称和初级职称三个等级，分别计 7 分、3 分和 1 分，无职称的扣 2 分。职称必须与本人工作岗位相近，取得多个的按最高级别计算，不重复计算得分。</w:t>
      </w:r>
    </w:p>
    <w:p w14:paraId="0DA9C3E9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3.职业资格考核，包括银行业专业人员职业资格和从业资格，银行专业人员职业资格占 5 分，从业资格占 3 分。其中，银行业专业人员职业初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lastRenderedPageBreak/>
        <w:t>级资格（《银行业法律法规与综合能力》加任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一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专业科目）得 2 分，另通过一个专业科目加 0.5 分；取得银行业专业人员职业中级资格（《银行业法律法规与综合能力》加任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一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专业科目）的得 5 分，另通过一个科目加 1 分；未取得初级资格的扣 2 分。取得与岗位相匹配的从业资格，得２分，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另取得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一个加 0.5 分；应取得未取得的扣 2 分（无要求的不扣）。</w:t>
      </w:r>
    </w:p>
    <w:p w14:paraId="44CD7A4A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4.学习能力考核，总行组织的培训测试及其他考试实行积分制，低于 60 分（或不合格）每次扣 1 分，高于 80 分（或合格）每次加</w:t>
      </w:r>
      <w:bookmarkStart w:id="3" w:name="page5"/>
      <w:bookmarkEnd w:id="3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0.5 分，最高加分不超过 5 分。</w:t>
      </w:r>
    </w:p>
    <w:p w14:paraId="19D94F03" w14:textId="77777777" w:rsidR="003667A0" w:rsidRPr="00002BA0" w:rsidRDefault="00651E3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（三）</w:t>
      </w:r>
      <w:r w:rsidR="003667A0" w:rsidRPr="00002BA0">
        <w:rPr>
          <w:rFonts w:ascii="仿宋_GB2312" w:eastAsia="仿宋_GB2312" w:hAnsi="仿宋" w:cs="Times New Roman"/>
          <w:kern w:val="2"/>
          <w:sz w:val="28"/>
          <w:szCs w:val="28"/>
        </w:rPr>
        <w:t>业务技能考核（20 分）</w:t>
      </w:r>
    </w:p>
    <w:p w14:paraId="40B8EFAB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业务技能考核包括综合业务知识、会出业务实务、信贷业务实务、电子银行实务、数字录入、汉字录入、手工点钞等 7 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个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项目；通过（即全部达到 D 级）五项以上的每项得 1 分，每项每提高 1 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个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等级加 0.5 分；通过四项以下的不得分；五个以上项目为 A 级的本项目满分。</w:t>
      </w:r>
    </w:p>
    <w:p w14:paraId="11CF5B33" w14:textId="77777777" w:rsidR="003667A0" w:rsidRPr="00002BA0" w:rsidRDefault="00651E3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（四）</w:t>
      </w:r>
      <w:r w:rsidR="003667A0" w:rsidRPr="00002BA0">
        <w:rPr>
          <w:rFonts w:ascii="仿宋_GB2312" w:eastAsia="仿宋_GB2312" w:hAnsi="仿宋" w:cs="Times New Roman"/>
          <w:kern w:val="2"/>
          <w:sz w:val="28"/>
          <w:szCs w:val="28"/>
        </w:rPr>
        <w:t>工作质量考核（20 分，由员工所在部门和工作牵头部门负责）</w:t>
      </w:r>
    </w:p>
    <w:p w14:paraId="5AEA7277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1.报表、材料报送。迟报、错报、漏报，每次扣 5 分，被主管</w:t>
      </w:r>
    </w:p>
    <w:p w14:paraId="6F362F3F" w14:textId="77777777" w:rsidR="003667A0" w:rsidRPr="00002BA0" w:rsidRDefault="003667A0" w:rsidP="003667A0">
      <w:pPr>
        <w:widowControl w:val="0"/>
        <w:spacing w:line="360" w:lineRule="auto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部门通报批评的，每次扣 10 分，累计两次以上的该项不得分；因配合部门员工配合不力造成的，对配合部门员工加倍扣分，最高扣 20 分（由牵头部门负责人提请分管领导审定）。</w:t>
      </w:r>
    </w:p>
    <w:p w14:paraId="0CBF72EF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2.工作质量。被主管领导批评的，有一次扣 2 分，受到主要领导批评的，有一次扣 4 分。</w:t>
      </w:r>
    </w:p>
    <w:p w14:paraId="27A8F5CB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lastRenderedPageBreak/>
        <w:t>3.主管或经办工作。出现一般性差错的有一次扣 1 分；在各项检查中发现重大问题的，至少扣 8 分，直至扣完为止；主管、经办的工作出现案件或重大事故，负有直接责任的，本项不得分，负有间接责任的，至少扣 15 分。</w:t>
      </w:r>
    </w:p>
    <w:p w14:paraId="17EA44B7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4.岗位工作。不按时按质完成的，每次视情至少扣 3 分；突击性工作不能按时按质完成的，加倍扣分。</w:t>
      </w:r>
    </w:p>
    <w:p w14:paraId="115ADD66" w14:textId="77777777" w:rsidR="003667A0" w:rsidRPr="00002BA0" w:rsidRDefault="00651E3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（五）</w:t>
      </w:r>
      <w:r w:rsidR="003667A0" w:rsidRPr="00002BA0">
        <w:rPr>
          <w:rFonts w:ascii="仿宋_GB2312" w:eastAsia="仿宋_GB2312" w:hAnsi="仿宋" w:cs="Times New Roman"/>
          <w:kern w:val="2"/>
          <w:sz w:val="28"/>
          <w:szCs w:val="28"/>
        </w:rPr>
        <w:t>工作业绩考核（20 分，由员工所在部门负责）</w:t>
      </w:r>
    </w:p>
    <w:p w14:paraId="65EC5F61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1.本岗位基本工作任务。完成的得 10 分；未完成的，按未完成的比例和数量扣分，完成率低于 80％的不得分或每有一项不完成的扣 3 分，完成率在 80％以上的按比例得分。</w:t>
      </w:r>
    </w:p>
    <w:p w14:paraId="3813F776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2.总行下达的中心工作任务。完成的得 8 分；未完成的，按未完成的比例和数量扣分，完成率低于 80％的不得分或每有一项不完成的扣 3 分，完成率在 80％以上的按比例得分，最高得 12 分。</w:t>
      </w:r>
      <w:bookmarkStart w:id="4" w:name="page6"/>
      <w:bookmarkEnd w:id="4"/>
    </w:p>
    <w:p w14:paraId="710940EE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3.突击性工作任务。完成的得 2 分，有一项不完成的扣 1 分。</w:t>
      </w:r>
    </w:p>
    <w:p w14:paraId="0B0CED37" w14:textId="77777777" w:rsidR="003667A0" w:rsidRPr="00002BA0" w:rsidRDefault="00651E3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（六）</w:t>
      </w:r>
      <w:r w:rsidR="003667A0" w:rsidRPr="00002BA0">
        <w:rPr>
          <w:rFonts w:ascii="仿宋_GB2312" w:eastAsia="仿宋_GB2312" w:hAnsi="仿宋" w:cs="Times New Roman"/>
          <w:kern w:val="2"/>
          <w:sz w:val="28"/>
          <w:szCs w:val="28"/>
        </w:rPr>
        <w:t>服务效能考核（10 分）</w:t>
      </w:r>
    </w:p>
    <w:p w14:paraId="09F5091C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按服务测评结果折算得分，发生一起服务对象有效投诉扣 2 分，扣完为止。</w:t>
      </w:r>
    </w:p>
    <w:p w14:paraId="186B3E82" w14:textId="77777777" w:rsidR="003667A0" w:rsidRPr="00002BA0" w:rsidRDefault="003667A0" w:rsidP="003667A0">
      <w:pPr>
        <w:widowControl w:val="0"/>
        <w:spacing w:beforeLines="50" w:before="120" w:line="360" w:lineRule="auto"/>
        <w:jc w:val="center"/>
        <w:rPr>
          <w:rFonts w:ascii="仿宋_GB2312" w:eastAsia="仿宋_GB2312" w:hAnsi="仿宋" w:cs="Times New Roman"/>
          <w:b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b/>
          <w:kern w:val="2"/>
          <w:sz w:val="28"/>
          <w:szCs w:val="28"/>
        </w:rPr>
        <w:t>第四章  等级确定</w:t>
      </w:r>
    </w:p>
    <w:p w14:paraId="6549B1B4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第八条  机关部室及团队员工等级按年评定。由高到低一、二、三、四、五、六、七等七个等级。综合得分 95 分（含）以上的为一级，90 分（含）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lastRenderedPageBreak/>
        <w:t>－95 分的为二级，85 分（含）－90 分的为三级，80 分（含）－85 分为四级，75 分（含）－80 分为五级，70 分（含）－75 分为六级，70 分以下为见习级。其中：一级为专家级行员，二级为资深级行员，三级为高级行员，四级、五级为中级行员，六级为初级行员、七级为见习行员。业务技能测试及银行业专业人员职业资格考试未全部通过、业务技能等级达不到五个 A 级以上者不得评定为三级以上等级。</w:t>
      </w:r>
    </w:p>
    <w:p w14:paraId="5733343C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第九条</w:t>
      </w:r>
      <w:r w:rsidR="00A45030"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45 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周岁以上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的女职工和 50 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周岁以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上的男职工参加业务技能测试理论考试合格后，按实际评定等级上调一级（一级除外）。</w:t>
      </w:r>
    </w:p>
    <w:p w14:paraId="6267C693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第十条</w:t>
      </w:r>
      <w:r w:rsidR="00A45030"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有下列情形的，在考评时给予加分。</w:t>
      </w:r>
    </w:p>
    <w:p w14:paraId="4239DB01" w14:textId="2C7CF3F1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1.本人受到本级或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××××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市属部门表彰的，加计 2 分；受到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××××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市级（含）或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××××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市属部门表彰的加计 5 分，受到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××××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市级或省属部门表彰的加计 8 分，受到省部级表彰的加计 20 分。</w:t>
      </w:r>
    </w:p>
    <w:p w14:paraId="40939AE4" w14:textId="02666633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2.代表本行参加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××××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级别（包括行管组）业务技能比赛或知识竞赛获得团体或单项前 1－3 名（或一、二、三等奖）的，分别加计3 分、2 分、1 分和 5 分、3 分、2 分；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××××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级别业务技能比赛获得团体或单项前 1－3 名（或一、二、三等奖），分别加计 5 分、3 分、分和 10 分、8 分、5 分；省级农商行系统业务技能比赛获得团体</w:t>
      </w:r>
      <w:bookmarkStart w:id="5" w:name="page7"/>
      <w:bookmarkEnd w:id="5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或单项前 1－3 名，分别加计 15 分、12 分、10 分，个人获得前 </w:t>
      </w:r>
      <w:r w:rsidR="00A45030" w:rsidRPr="00002BA0">
        <w:rPr>
          <w:rFonts w:ascii="仿宋_GB2312" w:eastAsia="仿宋_GB2312" w:hAnsi="仿宋" w:cs="Times New Roman"/>
          <w:kern w:val="2"/>
          <w:sz w:val="28"/>
          <w:szCs w:val="28"/>
        </w:rPr>
        <w:t>10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名的，分别加计 20 分、18 分、17 分、15 分、14 分、13 分、12 分、11 分、10 分、9 分。</w:t>
      </w:r>
    </w:p>
    <w:p w14:paraId="79A9FB62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3.发生本行认为可以加分的情形，经评级小组集体认定后予以</w:t>
      </w:r>
    </w:p>
    <w:p w14:paraId="091DE7A6" w14:textId="77777777" w:rsidR="003667A0" w:rsidRPr="00002BA0" w:rsidRDefault="003667A0" w:rsidP="00A45030">
      <w:pPr>
        <w:widowControl w:val="0"/>
        <w:spacing w:line="360" w:lineRule="auto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lastRenderedPageBreak/>
        <w:t>加分。</w:t>
      </w:r>
    </w:p>
    <w:p w14:paraId="5B4C8752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第十一条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ab/>
        <w:t>有下列情形的，取消评级、降级或缓评级。</w:t>
      </w:r>
    </w:p>
    <w:p w14:paraId="21F04196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1.受到记大过及以上处分的，在处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分期内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取消原等级，降为见习级。</w:t>
      </w:r>
    </w:p>
    <w:p w14:paraId="1910E772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2.受到服务对象投诉或其他因素引发重大舆情风险，对本行造成声誉影响的，已评级的降为见习级一年，未评级的缓评级一年。</w:t>
      </w:r>
    </w:p>
    <w:p w14:paraId="388BAC9F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3.合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规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员工考核不达标或违规记分一年内累计记分 100 分以上的，按原评级下降一个等级评定，累计记分 150 分以上的，已评级的取消等级一年，未评级的缓评级一年。</w:t>
      </w:r>
    </w:p>
    <w:p w14:paraId="41C1FF7F" w14:textId="77777777" w:rsidR="003667A0" w:rsidRPr="00002BA0" w:rsidRDefault="003667A0" w:rsidP="00A45030">
      <w:pPr>
        <w:widowControl w:val="0"/>
        <w:spacing w:beforeLines="50" w:before="120" w:line="360" w:lineRule="auto"/>
        <w:jc w:val="center"/>
        <w:rPr>
          <w:rFonts w:ascii="仿宋_GB2312" w:eastAsia="仿宋_GB2312" w:hAnsi="仿宋" w:cs="Times New Roman"/>
          <w:b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b/>
          <w:kern w:val="2"/>
          <w:sz w:val="28"/>
          <w:szCs w:val="28"/>
        </w:rPr>
        <w:t>第五章</w:t>
      </w:r>
      <w:r w:rsidR="00A45030" w:rsidRPr="00002BA0">
        <w:rPr>
          <w:rFonts w:ascii="仿宋_GB2312" w:eastAsia="仿宋_GB2312" w:hAnsi="仿宋" w:cs="Times New Roman"/>
          <w:b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b/>
          <w:kern w:val="2"/>
          <w:sz w:val="28"/>
          <w:szCs w:val="28"/>
        </w:rPr>
        <w:t>等级管理</w:t>
      </w:r>
    </w:p>
    <w:p w14:paraId="4A737B62" w14:textId="77777777" w:rsidR="003667A0" w:rsidRPr="00002BA0" w:rsidRDefault="003667A0" w:rsidP="003667A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第十二条</w:t>
      </w:r>
      <w:r w:rsidR="00A45030"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岗位变动员工等级的调整</w:t>
      </w:r>
    </w:p>
    <w:p w14:paraId="4B514D0C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1.因工作需要调整为部室及团队岗位的，在下一个评定期前，运营主管按机关员工平均等级确定，客户经理、柜员均下调一个等级。</w:t>
      </w:r>
    </w:p>
    <w:p w14:paraId="09059529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2.跨部室或团队</w:t>
      </w:r>
      <w:proofErr w:type="gramStart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间岗位</w:t>
      </w:r>
      <w:proofErr w:type="gramEnd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平行调整的，在下一个评定期前，原级别不变，从二级团队调整到部室或一级团队的下调一个等级，具体团队级别按照组织架构设置相关文件为准。</w:t>
      </w:r>
    </w:p>
    <w:p w14:paraId="36380A88" w14:textId="77777777" w:rsidR="00A4503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3.部室及团队岗位调整到经营单位的，在下一个评定期前，正常调整的原级别不变，特殊情况由总行员工等级评定领导小组确定。</w:t>
      </w:r>
    </w:p>
    <w:p w14:paraId="1EF8C592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第十三条</w:t>
      </w:r>
      <w:r w:rsidR="00A45030"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等级评定结果与薪酬待遇挂钩，挂钩比例按照相关办法执行。</w:t>
      </w:r>
      <w:bookmarkStart w:id="6" w:name="page8"/>
      <w:bookmarkEnd w:id="6"/>
    </w:p>
    <w:p w14:paraId="48C0346D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第十四条</w:t>
      </w:r>
      <w:r w:rsidR="00A45030"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实行员工等级公示、复议制度。员工对公示的等级评定结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lastRenderedPageBreak/>
        <w:t>果有异议的，可向总行员工等级评定领导小组申请。</w:t>
      </w:r>
    </w:p>
    <w:p w14:paraId="10A810E4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第十五条</w:t>
      </w:r>
      <w:r w:rsidR="00A45030"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对违反考评工作纪律的，按照本行《员工违规行为处理办法》从重处理。</w:t>
      </w:r>
    </w:p>
    <w:p w14:paraId="1A9CC5C2" w14:textId="77777777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第十六条</w:t>
      </w:r>
      <w:r w:rsidR="00A45030"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公司业务部门、小微业务部门、资产保全部团队人员等级按客户经理等级评定。</w:t>
      </w:r>
    </w:p>
    <w:p w14:paraId="4DD275E5" w14:textId="77777777" w:rsidR="003667A0" w:rsidRPr="00002BA0" w:rsidRDefault="003667A0" w:rsidP="00A45030">
      <w:pPr>
        <w:widowControl w:val="0"/>
        <w:spacing w:beforeLines="50" w:before="120" w:line="360" w:lineRule="auto"/>
        <w:jc w:val="center"/>
        <w:rPr>
          <w:rFonts w:ascii="仿宋_GB2312" w:eastAsia="仿宋_GB2312" w:hAnsi="仿宋" w:cs="Times New Roman"/>
          <w:b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b/>
          <w:kern w:val="2"/>
          <w:sz w:val="28"/>
          <w:szCs w:val="28"/>
        </w:rPr>
        <w:t>第六章</w:t>
      </w:r>
      <w:r w:rsidR="00A45030" w:rsidRPr="00002BA0">
        <w:rPr>
          <w:rFonts w:ascii="仿宋_GB2312" w:eastAsia="仿宋_GB2312" w:hAnsi="仿宋" w:cs="Times New Roman"/>
          <w:b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b/>
          <w:kern w:val="2"/>
          <w:sz w:val="28"/>
          <w:szCs w:val="28"/>
        </w:rPr>
        <w:t>附则</w:t>
      </w:r>
    </w:p>
    <w:p w14:paraId="1E01A298" w14:textId="0D0BCE32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第十七条</w:t>
      </w:r>
      <w:r w:rsidR="00A45030"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本办法由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××××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银行股份有限公司</w:t>
      </w:r>
      <w:r w:rsidR="00BC5B5F" w:rsidRPr="00002BA0">
        <w:rPr>
          <w:rFonts w:ascii="仿宋_GB2312" w:eastAsia="仿宋_GB2312" w:hAnsi="仿宋" w:cs="Times New Roman" w:hint="eastAsia"/>
          <w:kern w:val="2"/>
          <w:sz w:val="28"/>
          <w:szCs w:val="28"/>
        </w:rPr>
        <w:t>人力资源部</w:t>
      </w:r>
      <w:r w:rsidR="008B0E00">
        <w:rPr>
          <w:rFonts w:ascii="仿宋_GB2312" w:eastAsia="仿宋_GB2312" w:hAnsi="仿宋" w:cs="Times New Roman" w:hint="eastAsia"/>
          <w:kern w:val="2"/>
          <w:sz w:val="28"/>
          <w:szCs w:val="28"/>
        </w:rPr>
        <w:t>负责解释</w:t>
      </w:r>
      <w:r w:rsidR="008B0E00">
        <w:rPr>
          <w:rFonts w:ascii="仿宋_GB2312" w:eastAsia="仿宋_GB2312" w:hAnsi="仿宋" w:cs="Times New Roman"/>
          <w:kern w:val="2"/>
          <w:sz w:val="28"/>
          <w:szCs w:val="28"/>
        </w:rPr>
        <w:t>和修订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。</w:t>
      </w:r>
    </w:p>
    <w:p w14:paraId="3FC750E0" w14:textId="725860D3" w:rsidR="003667A0" w:rsidRPr="00002BA0" w:rsidRDefault="003667A0" w:rsidP="00A45030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第十八条</w:t>
      </w:r>
      <w:r w:rsidR="00A45030"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 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本办法经职工代表大会审议通过后，自 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××××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 年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</w:t>
      </w:r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 xml:space="preserve">月 </w:t>
      </w:r>
      <w:r w:rsidR="00D903E7" w:rsidRPr="00D903E7">
        <w:rPr>
          <w:rFonts w:ascii="仿宋_GB2312" w:eastAsia="仿宋_GB2312" w:hAnsi="仿宋" w:cs="Times New Roman" w:hint="eastAsia"/>
          <w:kern w:val="2"/>
          <w:sz w:val="28"/>
          <w:szCs w:val="28"/>
        </w:rPr>
        <w:t>×</w:t>
      </w:r>
      <w:bookmarkStart w:id="7" w:name="_GoBack"/>
      <w:bookmarkEnd w:id="7"/>
      <w:r w:rsidRPr="00002BA0">
        <w:rPr>
          <w:rFonts w:ascii="仿宋_GB2312" w:eastAsia="仿宋_GB2312" w:hAnsi="仿宋" w:cs="Times New Roman"/>
          <w:kern w:val="2"/>
          <w:sz w:val="28"/>
          <w:szCs w:val="28"/>
        </w:rPr>
        <w:t>日起执行。</w:t>
      </w:r>
      <w:r w:rsidRPr="00002BA0">
        <w:rPr>
          <w:rFonts w:ascii="仿宋_GB2312" w:eastAsia="仿宋_GB2312" w:hAnsi="仿宋" w:cs="Times New Roman"/>
          <w:noProof/>
          <w:kern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C7668EE" wp14:editId="45A45E35">
                <wp:simplePos x="0" y="0"/>
                <wp:positionH relativeFrom="column">
                  <wp:posOffset>-62230</wp:posOffset>
                </wp:positionH>
                <wp:positionV relativeFrom="paragraph">
                  <wp:posOffset>3920490</wp:posOffset>
                </wp:positionV>
                <wp:extent cx="5848985" cy="0"/>
                <wp:effectExtent l="17145" t="11430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98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08993" id="直接连接符 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308.7pt" to="455.65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" o:allowincell="f" strokeweight="1.44pt"/>
            </w:pict>
          </mc:Fallback>
        </mc:AlternateContent>
      </w:r>
    </w:p>
    <w:sectPr w:rsidR="003667A0" w:rsidRPr="00002BA0">
      <w:pgSz w:w="11900" w:h="16838"/>
      <w:pgMar w:top="1440" w:right="1280" w:bottom="940" w:left="1580" w:header="0" w:footer="0" w:gutter="0"/>
      <w:cols w:space="0" w:equalWidth="0">
        <w:col w:w="9040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huyef" w:date="2017-03-31T17:23:00Z" w:initials="z">
    <w:p w14:paraId="32592A33" w14:textId="77777777" w:rsidR="001C1CCE" w:rsidRDefault="001C1CC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按照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修订的最新</w:t>
      </w:r>
      <w:r>
        <w:rPr>
          <w:rFonts w:hint="eastAsia"/>
        </w:rPr>
        <w:t>《</w:t>
      </w:r>
      <w:r w:rsidRPr="00176AD8">
        <w:t>机关部室及团队员工等级管理办法</w:t>
      </w:r>
      <w:r>
        <w:rPr>
          <w:rFonts w:hint="eastAsia"/>
        </w:rPr>
        <w:t>》规定</w:t>
      </w:r>
      <w:r>
        <w:t>并执行。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592A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592A33" w16cid:durableId="21C0BF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E004A" w14:textId="77777777" w:rsidR="00C13E57" w:rsidRDefault="00C13E57" w:rsidP="003667A0">
      <w:r>
        <w:separator/>
      </w:r>
    </w:p>
  </w:endnote>
  <w:endnote w:type="continuationSeparator" w:id="0">
    <w:p w14:paraId="10E71A3C" w14:textId="77777777" w:rsidR="00C13E57" w:rsidRDefault="00C13E57" w:rsidP="0036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10008" w14:textId="77777777" w:rsidR="00C13E57" w:rsidRDefault="00C13E57" w:rsidP="003667A0">
      <w:r>
        <w:separator/>
      </w:r>
    </w:p>
  </w:footnote>
  <w:footnote w:type="continuationSeparator" w:id="0">
    <w:p w14:paraId="39E9AF00" w14:textId="77777777" w:rsidR="00C13E57" w:rsidRDefault="00C13E57" w:rsidP="00366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18BE"/>
    <w:lvl w:ilvl="0" w:tplc="FFFFFFFF">
      <w:start w:val="5"/>
      <w:numFmt w:val="decimal"/>
      <w:lvlText w:val="0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2"/>
      <w:numFmt w:val="decimal"/>
      <w:lvlText w:val="%1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uyef">
    <w15:presenceInfo w15:providerId="None" w15:userId="zhuy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1CE"/>
    <w:rsid w:val="00002BA0"/>
    <w:rsid w:val="00055861"/>
    <w:rsid w:val="001070F4"/>
    <w:rsid w:val="0017020F"/>
    <w:rsid w:val="00176AD8"/>
    <w:rsid w:val="001C1CCE"/>
    <w:rsid w:val="00271C99"/>
    <w:rsid w:val="00273026"/>
    <w:rsid w:val="00282C54"/>
    <w:rsid w:val="002F2A2C"/>
    <w:rsid w:val="003131CE"/>
    <w:rsid w:val="003667A0"/>
    <w:rsid w:val="004021ED"/>
    <w:rsid w:val="00651E30"/>
    <w:rsid w:val="0066760E"/>
    <w:rsid w:val="008B0E00"/>
    <w:rsid w:val="008F59A6"/>
    <w:rsid w:val="009503D3"/>
    <w:rsid w:val="009942EB"/>
    <w:rsid w:val="00A45030"/>
    <w:rsid w:val="00A60D9F"/>
    <w:rsid w:val="00AE227C"/>
    <w:rsid w:val="00BB73F5"/>
    <w:rsid w:val="00BC5B5F"/>
    <w:rsid w:val="00C13E57"/>
    <w:rsid w:val="00D903E7"/>
    <w:rsid w:val="00DD4B81"/>
    <w:rsid w:val="00E20B1B"/>
    <w:rsid w:val="00E5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48742"/>
  <w15:docId w15:val="{3D295022-0BC7-40EC-A6C7-1C6A892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7A0"/>
    <w:rPr>
      <w:rFonts w:ascii="Calibri" w:hAnsi="Calibri" w:cs="Arial"/>
      <w:kern w:val="0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7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7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7A0"/>
    <w:rPr>
      <w:sz w:val="18"/>
      <w:szCs w:val="18"/>
    </w:rPr>
  </w:style>
  <w:style w:type="paragraph" w:customStyle="1" w:styleId="a7">
    <w:name w:val="二级标题"/>
    <w:basedOn w:val="2"/>
    <w:qFormat/>
    <w:rsid w:val="003667A0"/>
    <w:pPr>
      <w:widowControl w:val="0"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67A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070F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70F4"/>
    <w:rPr>
      <w:rFonts w:ascii="Calibri" w:hAnsi="Calibri" w:cs="Arial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C1CC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C1CCE"/>
  </w:style>
  <w:style w:type="character" w:customStyle="1" w:styleId="ac">
    <w:name w:val="批注文字 字符"/>
    <w:basedOn w:val="a0"/>
    <w:link w:val="ab"/>
    <w:uiPriority w:val="99"/>
    <w:semiHidden/>
    <w:rsid w:val="001C1CCE"/>
    <w:rPr>
      <w:rFonts w:ascii="Calibri" w:hAnsi="Calibri" w:cs="Arial"/>
      <w:kern w:val="0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C1CC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C1CCE"/>
    <w:rPr>
      <w:rFonts w:ascii="Calibri" w:hAnsi="Calibri" w:cs="Arial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Shenies</dc:creator>
  <cp:keywords/>
  <dc:description/>
  <cp:lastModifiedBy>方 盈</cp:lastModifiedBy>
  <cp:revision>26</cp:revision>
  <dcterms:created xsi:type="dcterms:W3CDTF">2017-03-28T12:44:00Z</dcterms:created>
  <dcterms:modified xsi:type="dcterms:W3CDTF">2020-01-08T12:51:00Z</dcterms:modified>
</cp:coreProperties>
</file>