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2" w:right="0"/>
        <w:jc w:val="center"/>
        <w:rPr>
          <w:rFonts w:ascii="仿宋_GB2312;仿宋" w:hAnsi="仿宋_GB2312;仿宋" w:eastAsia="仿宋_GB2312;仿宋" w:cs="华文中宋"/>
          <w:b/>
          <w:sz w:val="28"/>
          <w:szCs w:val="28"/>
        </w:rPr>
      </w:pPr>
      <w:r>
        <w:rPr>
          <w:rFonts w:eastAsia="仿宋_GB2312;仿宋" w:cs="华文中宋" w:ascii="仿宋_GB2312;仿宋" w:hAnsi="仿宋_GB2312;仿宋"/>
          <w:b/>
          <w:sz w:val="28"/>
          <w:szCs w:val="28"/>
        </w:rPr>
        <w:t>xxx</w:t>
      </w:r>
      <w:r>
        <w:rPr>
          <w:rFonts w:ascii="仿宋_GB2312;仿宋" w:hAnsi="仿宋_GB2312;仿宋" w:cs="华文中宋" w:eastAsia="仿宋_GB2312;仿宋"/>
          <w:b/>
          <w:sz w:val="28"/>
          <w:szCs w:val="28"/>
        </w:rPr>
        <w:t>银行</w:t>
      </w:r>
    </w:p>
    <w:p>
      <w:pPr>
        <w:pStyle w:val="Style16"/>
        <w:ind w:firstLine="562" w:right="0"/>
        <w:rPr/>
      </w:pPr>
      <w:r>
        <w:rPr/>
        <w:t>员工行为排查管理办法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第一章  总则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第一条  为建立员工行为排查长效工作机制，提升全行员工行为管理水平和实效，保障</w:t>
      </w:r>
      <w:r>
        <w:rPr>
          <w:rFonts w:eastAsia="仿宋_GB2312;仿宋" w:cs="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cs="仿宋" w:eastAsia="仿宋_GB2312;仿宋"/>
          <w:sz w:val="28"/>
          <w:szCs w:val="28"/>
        </w:rPr>
        <w:t>银行（以下简称“本行”）稳健发展，根据《商业银行操作风险管理指引》、《银行业金融机构案件风险排查管理办法》以及《</w:t>
      </w:r>
      <w:r>
        <w:rPr>
          <w:rFonts w:eastAsia="仿宋_GB2312;仿宋" w:cs="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cs="仿宋" w:eastAsia="仿宋_GB2312;仿宋"/>
          <w:sz w:val="28"/>
          <w:szCs w:val="28"/>
        </w:rPr>
        <w:t>银行案防工作实施办法》等规定，结合本行实际，制定本办法。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第二条  本办法所称员工行为排查，是对全行员工涉嫌案件的行为以及可能诱发案件的行为主动识别，并及时采取措施控制、化解风险的管理活动。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第三条  本办法适用于所有在编人员（含退养员工），派遣人员参照本办法执行。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第四条  员工行为排查在本行案件防控领导小组领导下开展，合规管理部归口管理和牵头组织，各支行和部门具体实施以及配合。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第五条  各支行（部门）对本支行（部门）员工行为排查负主体责任，负责人为排查的第一责任人，合规员为协查责任人。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 w:cs="仿宋"/>
          <w:b/>
          <w:sz w:val="28"/>
          <w:szCs w:val="28"/>
        </w:rPr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第二章  排查原则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第六条  员工行为排查应遵循以下基本原则：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（一）责任明确。建立排查工作责任制，坚持</w:t>
      </w:r>
      <w:r>
        <w:rPr>
          <w:rFonts w:ascii="仿宋_GB2312;仿宋" w:hAnsi="仿宋_GB2312;仿宋" w:cs="仿宋" w:eastAsia="仿宋_GB2312;仿宋"/>
          <w:sz w:val="28"/>
          <w:szCs w:val="28"/>
        </w:rPr>
        <w:t>“</w:t>
      </w:r>
      <w:r>
        <w:rPr>
          <w:rFonts w:ascii="仿宋_GB2312;仿宋" w:hAnsi="仿宋_GB2312;仿宋" w:cs="仿宋" w:eastAsia="仿宋_GB2312;仿宋"/>
          <w:sz w:val="28"/>
          <w:szCs w:val="28"/>
        </w:rPr>
        <w:t>谁主管、谁负责，谁排查、谁负责</w:t>
      </w:r>
      <w:r>
        <w:rPr>
          <w:rFonts w:ascii="仿宋_GB2312;仿宋" w:hAnsi="仿宋_GB2312;仿宋" w:cs="仿宋" w:eastAsia="仿宋_GB2312;仿宋"/>
          <w:sz w:val="28"/>
          <w:szCs w:val="28"/>
        </w:rPr>
        <w:t>”</w:t>
      </w:r>
      <w:r>
        <w:rPr>
          <w:rFonts w:ascii="仿宋_GB2312;仿宋" w:hAnsi="仿宋_GB2312;仿宋" w:cs="仿宋" w:eastAsia="仿宋_GB2312;仿宋"/>
          <w:sz w:val="28"/>
          <w:szCs w:val="28"/>
        </w:rPr>
        <w:t>方针。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（二）全面覆盖。员工行为排查应覆盖全行所有员工及其各项业务，各支行、部门应对每位员工行为进行识别与监测，确保排查工作无死角、无盲点。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（三）重点突出。员工行为排查应将既往存在问题的员工和新发现“行为异常、社交异常、收入异常和家族异常”不良苗头或可疑迹象的员工作为排查重点，深度排查了解。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（四）实事求是。排查问题坚持客观公正，不得无中生有、颠倒是非，不得打击报复、诽谤诬陷他人。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（五）群防群治。建立员工联保和有奖举报机制，充分发挥员工的主人翁意识，全员应积极参与监督排查。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第三章  排查内容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第七条  员工行为排查重点关注以下两类行为：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（一）涉嫌案件的行为；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（二）存在风险隐患可能诱发案件的行为。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第八条  涉嫌案件的行为，是指可能构成犯罪案件的可疑行为，包括但不限于侵占挪用、贿赂、诈骗、金融从业人员特定犯罪、其他犯罪等。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第九条  侵占挪用类包括但不限于：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（一）侵占本行及客户资金；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（二）挪用本行及客户资金；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（三）设立小金库或账外经营；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（四）组织、参与私分本行财产。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第十条  贿赂类包括但不限于：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（一）索取、收受贿赂；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（二）行贿；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（三）介绍贿赂。</w:t>
      </w:r>
    </w:p>
    <w:p>
      <w:pPr>
        <w:pStyle w:val="Normal"/>
        <w:widowControl/>
        <w:spacing w:lineRule="atLeast" w:line="240"/>
        <w:ind w:firstLine="700" w:right="0"/>
        <w:jc w:val="left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第十一条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诈骗类包括但不限于：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（二）贷款诈骗罪；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（三）骗取贷款、票据承兑、金融票证罪；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（四）票据诈骗罪；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（五）金融凭证诈骗罪；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（六）信用证诈骗罪；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（七）信用卡诈骗罪；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（八）有价证券诈骗罪；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（九）集资诈骗罪；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第十二条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金融从业人员特定犯罪类包括但不限于：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（一）违法发放贷款；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（二）吸收客户资金不入账；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（三）违规出具金融票证；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（四）对违法票据承兑、付款、保证；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第十三条  其它犯罪包括但不限于：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（一）背信运用受托财产罪；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（二）非法吸收公众存款；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（三）高利转贷；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（四）伪造、变造货币以及相关犯罪；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（五）其它犯罪。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第十四条  存在风险隐患可能诱发案件的行为，是指虽未构成案件，但已违反法律法规、规章准则、监管规定、省联社以及本行制度办法和禁令规定，如果不及时采取处置措施，可能发展成案件的事项。排查要点包括但不限于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（一）严禁以各种形式参与民间融资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（二）严禁违规签署法律文书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（三）严禁与客户发生非正常资金往来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（四）严禁非法访问计算机系统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（五）严禁经商办企业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（六）严禁违规放贷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（七）严禁收受或索取贿赂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（八）严禁代客理财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（九）严禁商业欺诈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（十）严禁内幕交易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（十一）严禁侵占银行和客户资金财产及权益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（十二）严禁从事账外经营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（十三）严禁内外勾结，骗取银行信用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（十四）严禁泄露商业机密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（十五）严禁违规使用业务档案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（十六）严禁违规办理柜台业务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（十七）严禁违规使用和管理重要单证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（十八）严禁违规代客户办理银行业务和保管物品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（十九）严禁擅自接受媒体采访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（二十）严禁参加其他违法违规活动（含</w:t>
      </w:r>
      <w:r>
        <w:rPr>
          <w:rFonts w:ascii="仿宋_GB2312;仿宋" w:hAnsi="仿宋_GB2312;仿宋" w:cs="仿宋" w:eastAsia="仿宋_GB2312;仿宋"/>
          <w:sz w:val="28"/>
          <w:szCs w:val="28"/>
        </w:rPr>
        <w:t>“</w:t>
      </w:r>
      <w:r>
        <w:rPr>
          <w:rFonts w:ascii="仿宋_GB2312;仿宋" w:hAnsi="仿宋_GB2312;仿宋" w:cs="仿宋" w:eastAsia="仿宋_GB2312;仿宋"/>
          <w:sz w:val="28"/>
          <w:szCs w:val="28"/>
        </w:rPr>
        <w:t>九种人</w:t>
      </w:r>
      <w:r>
        <w:rPr>
          <w:rFonts w:ascii="仿宋_GB2312;仿宋" w:hAnsi="仿宋_GB2312;仿宋" w:cs="仿宋" w:eastAsia="仿宋_GB2312;仿宋"/>
          <w:sz w:val="28"/>
          <w:szCs w:val="28"/>
        </w:rPr>
        <w:t>”</w:t>
      </w:r>
      <w:r>
        <w:rPr>
          <w:rFonts w:ascii="仿宋_GB2312;仿宋" w:hAnsi="仿宋_GB2312;仿宋" w:cs="仿宋" w:eastAsia="仿宋_GB2312;仿宋"/>
          <w:sz w:val="28"/>
          <w:szCs w:val="28"/>
        </w:rPr>
        <w:t>行为，已在上述条款单列除外）。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第十五条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员工个人账户是本行排查的重点抓手。账户仅限员工本人用于员工及其家庭成员（指员工的父母、配偶、子女）日常生活支出，以及在本行办理的合法、合规的资金业务，大额交易（单笔超过</w:t>
      </w:r>
      <w:r>
        <w:rPr>
          <w:rFonts w:eastAsia="仿宋_GB2312;仿宋" w:cs="仿宋" w:ascii="仿宋_GB2312;仿宋" w:hAnsi="仿宋_GB2312;仿宋"/>
          <w:sz w:val="28"/>
          <w:szCs w:val="28"/>
        </w:rPr>
        <w:t>5</w:t>
      </w:r>
      <w:r>
        <w:rPr>
          <w:rFonts w:ascii="仿宋_GB2312;仿宋" w:hAnsi="仿宋_GB2312;仿宋" w:cs="仿宋" w:eastAsia="仿宋_GB2312;仿宋"/>
          <w:sz w:val="28"/>
          <w:szCs w:val="28"/>
        </w:rPr>
        <w:t>万元以及当月超过</w:t>
      </w:r>
      <w:r>
        <w:rPr>
          <w:rFonts w:eastAsia="仿宋_GB2312;仿宋" w:cs="仿宋" w:ascii="仿宋_GB2312;仿宋" w:hAnsi="仿宋_GB2312;仿宋"/>
          <w:sz w:val="28"/>
          <w:szCs w:val="28"/>
        </w:rPr>
        <w:t>50</w:t>
      </w:r>
      <w:r>
        <w:rPr>
          <w:rFonts w:ascii="仿宋_GB2312;仿宋" w:hAnsi="仿宋_GB2312;仿宋" w:cs="仿宋" w:eastAsia="仿宋_GB2312;仿宋"/>
          <w:sz w:val="28"/>
          <w:szCs w:val="28"/>
        </w:rPr>
        <w:t>万元）必须排查交易实质、背景。员工账户在使用与管理过程中严禁有下列行为：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（一）严禁员工通过本人账户归集、过渡银行和客户资金、代客户套取资金、违规转账；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（二）严禁违规利用本人账户为客户办理支付结算业务、代办存款、代客还贷、代客理财、外汇买卖等；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（三）严禁空存、空取现金，利用本人账户虚增存款和库存现金，为客户办理大额取现业务；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（四）严禁通过网银进行虚假交易；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（五）严禁通过本人账户代收保险手续费等中间业务收入；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（六）严禁拆分交易（化整为零）逃避监管和授权权限控制；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（七）严禁本人账户与客户账户违规发生资金往来；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（八）严禁利用本人账户存放、过渡经费账户资金；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（九）严禁利用贷记卡进行套现；</w:t>
      </w:r>
    </w:p>
    <w:p>
      <w:pPr>
        <w:pStyle w:val="Normal"/>
        <w:spacing w:lineRule="auto" w:line="360"/>
        <w:ind w:firstLine="560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（十）严禁持有并使用他人活期存款账户，利用该账户代办存款、代客还贷、代办结算、调剂资金等。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第四章  员工行为排查方式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第十六条  员工行为排查以支行（部门）日常排查为主，总行集中排查、滚动审计为辅。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日常排查定期进行。各支行（部门）兼职合规员应每月至少对本支行（部门）全员进行排查一遍，负责人应每季至少对本支行（部门）全员进行排查一遍，其它员工应加强监督，积极参与和配合排查，主动报告问题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总行集中排查由合规管理部牵头组织实施，每年不少于</w:t>
      </w:r>
      <w:r>
        <w:rPr>
          <w:rFonts w:eastAsia="仿宋_GB2312;仿宋" w:cs="仿宋" w:ascii="仿宋_GB2312;仿宋" w:hAnsi="仿宋_GB2312;仿宋"/>
          <w:sz w:val="28"/>
          <w:szCs w:val="28"/>
        </w:rPr>
        <w:t>2</w:t>
      </w:r>
      <w:r>
        <w:rPr>
          <w:rFonts w:ascii="仿宋_GB2312;仿宋" w:hAnsi="仿宋_GB2312;仿宋" w:cs="仿宋" w:eastAsia="仿宋_GB2312;仿宋"/>
          <w:sz w:val="28"/>
          <w:szCs w:val="28"/>
        </w:rPr>
        <w:t>次，且前后排查的时间跨度应该无缝对接。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审计部开展全面审计，应将员工行为排查作为重要项目，三年内对全辖网点员工应检查一遍。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第十七条  员工行为排查，按排查主体分为员工自查、员工互查、专人排查。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（一）员工自查，是指员工对照规定的排查项目，对本人是否存在涉嫌犯罪和不良行为进行自我检查，如实向所在支行（部门）报告。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（二）员工互查，是指员工对照规定的排查项目，对一定范围内的其他员工行为进行的排查，包括但不限于制约、监督岗位和联保小组成员开展的排查。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（三）专人排查，是指员工所在支行（部门）的负责人、兼职合规员以及总行相关部门（包括不限于审计、合规、监察、人事、信贷、运营等部门）人员对员工进行的排查。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第十八条  员工行为排查，按排查方式分为飞行排查、常规排查。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（一）飞行排查，是指不提前通知的情况下，突击对员工进行的排查。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（二）常规排查是指先下发排查通知，然后到排查单位进行的排查。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第十九条  员工行为排查应当结合实际，灵活运用各种方式，包括但不限于：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（一）观察。察看、留意员工的言行举止，及时发现异常情况。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（二）谈话。主动与员工谈心，掌握员工思想动态变化。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（三）走访。走访员工家庭、客户以及当地公安、司法、纪检、工商等有关部门了解情况。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（四）公开征集问题线索。通过站牌、网络、微信等方式，公示排查内容、反馈途径等，通过员工及公众举报获取问题线索。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（五）调阅分析。调阅监控录相、履职资料、账户往来、征信记录等进行的排查。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（六）问卷。组织员工填写调查问卷，了解员工行为动态。</w:t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第二十条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对收到举报线索，总行应对被举报员工认真排查，核实违规情况，不得交由被举报单位（部门）自行调查。总行不仅保护举报人隐私，而且对举报属实的举报人员进行奖励。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第五章  报告整改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第二十一条  各支行（部门）兼职合规员负责对发现问题督促整改，不能现场整改的必须对责任人签发整改通知书，明确整改要求、整改期限，并且跟踪问题整改到位。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第二十二条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总行建立员工行为排查档案，对有不良行为的员工实行名单化台账管理，明确专人跟踪、监测，督促整改。各支行应按总行规定报送员工行为排查资料，总行做好收集、整理、归档。排查内容包括但不限于排查表、排查报告、会议记录、员工谈话记录、家庭走访记录、账户流水以及其他查证记录等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第二十三条  各支行（部门）应对照第三章排查内容，全面深入排查，次月 </w:t>
      </w:r>
      <w:r>
        <w:rPr>
          <w:rFonts w:eastAsia="仿宋_GB2312;仿宋" w:cs="仿宋" w:ascii="仿宋_GB2312;仿宋" w:hAnsi="仿宋_GB2312;仿宋"/>
          <w:sz w:val="28"/>
          <w:szCs w:val="28"/>
        </w:rPr>
        <w:t>2</w:t>
      </w:r>
      <w:r>
        <w:rPr>
          <w:rFonts w:eastAsia="仿宋_GB2312;仿宋" w:cs="仿宋" w:ascii="仿宋_GB2312;仿宋" w:hAnsi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日前向合规管理部报送上月的员工行为排查报表（附件</w:t>
      </w:r>
      <w:r>
        <w:rPr>
          <w:rFonts w:eastAsia="仿宋_GB2312;仿宋" w:cs="仿宋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cs="仿宋" w:eastAsia="仿宋_GB2312;仿宋"/>
          <w:sz w:val="28"/>
          <w:szCs w:val="28"/>
        </w:rPr>
        <w:t>）、报告，反映问题及整改情况。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 xml:space="preserve">第二十四条 </w:t>
      </w:r>
      <w:r>
        <w:rPr>
          <w:rFonts w:ascii="仿宋_GB2312;仿宋" w:hAnsi="仿宋_GB2312;仿宋" w:cs="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cs="仿宋" w:eastAsia="仿宋_GB2312;仿宋"/>
          <w:sz w:val="28"/>
          <w:szCs w:val="28"/>
        </w:rPr>
        <w:t>合规管理部对各支行（部门）发现的涉嫌案件或者重大风险事件的线索，应提请总行成立专门工作小组，全面、深入进行调查。构成犯罪的，移送司法机关处置。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第六章  责任追究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第二十五条  排查人员在员工行为排查工作中有下列情形之一的，按照本行规定追究渎职或失职责任，从重处理。支行（部门）负责人在责任年度内发生因排查不力发生案件的，应主动引咎辞职。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（一）应组织排查而未组织排查的，导致发生案件或本行资金、声誉损失扩大的；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（二）排查工作流于形式，应当发现问题而未发现，导致发生案件或本行资金、声誉损失扩大的；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（三）排查发现问题但未如实上报的，导致总行未能及时发现案件线索的；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（四）对违反保密要求造成排查信息泄露或扩散，产生不良后果的。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第二十六条  排查发现不良行为，总行对责任人员采取批评教育、经济处罚、组织处理、纪律处分等措施，并对其经办业务进行重点检查。对违法违规性质恶劣或者造成本行资金、声誉损失的，以及未在规定期限内整改，本行予以开除或解除劳动关系。</w:t>
      </w:r>
    </w:p>
    <w:p>
      <w:pPr>
        <w:pStyle w:val="Normal"/>
        <w:spacing w:lineRule="auto" w:line="360" w:before="156" w:after="0"/>
        <w:jc w:val="center"/>
        <w:rPr/>
      </w:pPr>
      <w:r>
        <w:rPr>
          <w:rFonts w:ascii="仿宋_GB2312;仿宋" w:hAnsi="仿宋_GB2312;仿宋" w:cs="仿宋" w:eastAsia="仿宋_GB2312;仿宋"/>
          <w:b/>
          <w:sz w:val="28"/>
          <w:szCs w:val="28"/>
        </w:rPr>
        <w:t>第七章  附则</w:t>
      </w:r>
    </w:p>
    <w:p>
      <w:pPr>
        <w:pStyle w:val="Normal"/>
        <w:spacing w:lineRule="auto" w:line="360"/>
        <w:ind w:firstLine="645" w:right="0"/>
        <w:rPr/>
      </w:pPr>
      <w:r>
        <w:rPr>
          <w:rFonts w:ascii="仿宋_GB2312;仿宋" w:hAnsi="仿宋_GB2312;仿宋" w:cs="仿宋" w:eastAsia="仿宋_GB2312;仿宋"/>
          <w:sz w:val="28"/>
          <w:szCs w:val="28"/>
        </w:rPr>
        <w:t>第二十七条  本办法由</w:t>
      </w:r>
      <w:r>
        <w:rPr>
          <w:rFonts w:eastAsia="仿宋_GB2312;仿宋" w:cs="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cs="仿宋" w:eastAsia="仿宋_GB2312;仿宋"/>
          <w:sz w:val="28"/>
          <w:szCs w:val="28"/>
        </w:rPr>
        <w:t>银行合规管理部负责解释和修改。</w:t>
      </w:r>
    </w:p>
    <w:p>
      <w:pPr>
        <w:pStyle w:val="Normal"/>
        <w:spacing w:lineRule="auto" w:line="360"/>
        <w:ind w:firstLine="645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第二十八条  本制度自印发之日起施行。</w:t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ascii="仿宋_GB2312;仿宋" w:hAnsi="仿宋_GB2312;仿宋" w:cs="仿宋" w:eastAsia="仿宋_GB2312;仿宋"/>
          <w:sz w:val="28"/>
          <w:szCs w:val="28"/>
        </w:rPr>
        <w:t>附件</w:t>
      </w:r>
      <w:r>
        <w:rPr>
          <w:rFonts w:eastAsia="仿宋_GB2312;仿宋" w:cs="仿宋" w:ascii="仿宋_GB2312;仿宋" w:hAnsi="仿宋_GB2312;仿宋"/>
          <w:sz w:val="28"/>
          <w:szCs w:val="28"/>
        </w:rPr>
        <w:t>1.</w:t>
      </w:r>
      <w:r>
        <w:rPr/>
        <w:t xml:space="preserve"> </w:t>
      </w:r>
      <w:r>
        <w:rPr>
          <w:rFonts w:eastAsia="仿宋_GB2312;仿宋" w:cs="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cs="仿宋" w:eastAsia="仿宋_GB2312;仿宋"/>
          <w:sz w:val="28"/>
          <w:szCs w:val="28"/>
        </w:rPr>
        <w:t>银行员工异常行为排查月报表</w:t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ind w:firstLine="560" w:right="0"/>
        <w:rPr>
          <w:rFonts w:ascii="仿宋_GB2312;仿宋" w:hAnsi="仿宋_GB2312;仿宋" w:eastAsia="仿宋_GB2312;仿宋" w:cs="仿宋"/>
          <w:sz w:val="28"/>
          <w:szCs w:val="28"/>
        </w:rPr>
      </w:pPr>
      <w:r>
        <w:rPr>
          <w:rFonts w:eastAsia="仿宋_GB2312;仿宋" w:cs="仿宋" w:ascii="仿宋_GB2312;仿宋" w:hAnsi="仿宋_GB2312;仿宋"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273040" cy="33826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mbria" w:hAnsi="Cambria" w:eastAsia="宋体;SimSun" w:cs="Times New Roman"/>
      <w:b/>
      <w:bCs/>
      <w:sz w:val="32"/>
      <w:szCs w:val="32"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标题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PageNumber">
    <w:name w:val="Page Number"/>
    <w:basedOn w:val="Style13"/>
    <w:rPr/>
  </w:style>
  <w:style w:type="character" w:styleId="Char1">
    <w:name w:val="标题 Char1"/>
    <w:qFormat/>
    <w:rPr>
      <w:rFonts w:ascii="Cambria" w:hAnsi="Cambria" w:cs="Cambria"/>
      <w:b/>
      <w:bCs/>
      <w:kern w:val="2"/>
      <w:sz w:val="32"/>
      <w:szCs w:val="32"/>
    </w:rPr>
  </w:style>
  <w:style w:type="character" w:styleId="Char2">
    <w:name w:val="文档结构图 Char"/>
    <w:qFormat/>
    <w:rPr>
      <w:rFonts w:ascii="宋体;SimSun" w:hAnsi="宋体;SimSun"/>
      <w:kern w:val="2"/>
      <w:sz w:val="18"/>
      <w:szCs w:val="18"/>
    </w:rPr>
  </w:style>
  <w:style w:type="character" w:styleId="Char3">
    <w:name w:val="批注框文本 Char"/>
    <w:qFormat/>
    <w:rPr>
      <w:kern w:val="2"/>
      <w:sz w:val="18"/>
      <w:szCs w:val="18"/>
    </w:rPr>
  </w:style>
  <w:style w:type="character" w:styleId="2Char">
    <w:name w:val="标题 2 Char"/>
    <w:qFormat/>
    <w:rPr>
      <w:rFonts w:ascii="Cambria" w:hAnsi="Cambria" w:eastAsia="宋体;SimSu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widowControl/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zh-CN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ListParagraph">
    <w:name w:val="List Paragraph"/>
    <w:basedOn w:val="Normal"/>
    <w:qFormat/>
    <w:pPr>
      <w:ind w:firstLine="420" w:left="0" w:right="0"/>
    </w:pPr>
    <w:rPr>
      <w:rFonts w:ascii="Calibri" w:hAnsi="Calibri" w:cs="Calibri"/>
      <w:szCs w:val="21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4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  <w:lang w:val="zh-C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2020-01-09T22:34:00Z</dcterms:created>
  <dc:creator>Tian</dc:creator>
  <dc:description/>
  <cp:keywords/>
  <dc:language>zh-CN</dc:language>
  <cp:lastModifiedBy>IAlpaca</cp:lastModifiedBy>
  <dcterms:modified xsi:type="dcterms:W3CDTF">2020-01-09T22:34:00Z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