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7BD" w:rsidRPr="00F557BD" w:rsidRDefault="00AC5FFB" w:rsidP="00F557BD">
      <w:pPr>
        <w:widowControl w:val="0"/>
        <w:adjustRightInd/>
        <w:snapToGrid/>
        <w:spacing w:after="0" w:line="360" w:lineRule="auto"/>
        <w:ind w:firstLineChars="200" w:firstLine="562"/>
        <w:jc w:val="center"/>
        <w:rPr>
          <w:rFonts w:ascii="Times New Roman" w:eastAsia="仿宋_GB2312" w:hAnsi="Times New Roman" w:cs="Times New Roman"/>
          <w:b/>
          <w:kern w:val="2"/>
          <w:sz w:val="28"/>
          <w:szCs w:val="28"/>
        </w:rPr>
      </w:pPr>
      <w:bookmarkStart w:id="0" w:name="_GoBack"/>
      <w:bookmarkEnd w:id="0"/>
      <w:r>
        <w:rPr>
          <w:rFonts w:ascii="Times New Roman" w:eastAsia="仿宋_GB2312" w:hAnsi="Times New Roman" w:cs="Times New Roman"/>
          <w:b/>
          <w:kern w:val="2"/>
          <w:sz w:val="28"/>
          <w:szCs w:val="28"/>
        </w:rPr>
        <w:t>xxx</w:t>
      </w:r>
      <w:r>
        <w:rPr>
          <w:rFonts w:ascii="Times New Roman" w:eastAsia="仿宋_GB2312" w:hAnsi="Times New Roman" w:cs="Times New Roman"/>
          <w:b/>
          <w:kern w:val="2"/>
          <w:sz w:val="28"/>
          <w:szCs w:val="28"/>
        </w:rPr>
        <w:t>银行</w:t>
      </w:r>
    </w:p>
    <w:p w:rsidR="00F96830" w:rsidRDefault="00F96830" w:rsidP="00F557BD">
      <w:pPr>
        <w:pStyle w:val="a7"/>
        <w:ind w:firstLine="562"/>
        <w:rPr>
          <w:rFonts w:ascii="宋体" w:eastAsia="宋体" w:hAnsi="宋体"/>
          <w:sz w:val="40"/>
        </w:rPr>
      </w:pPr>
      <w:r w:rsidRPr="00F557BD">
        <w:rPr>
          <w:rFonts w:ascii="Times New Roman" w:hAnsi="Times New Roman"/>
        </w:rPr>
        <w:t>案防工作评估办法</w:t>
      </w:r>
    </w:p>
    <w:p w:rsidR="00F96830" w:rsidRPr="00F557BD" w:rsidRDefault="00F96830" w:rsidP="00C87DDB">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F557BD">
        <w:rPr>
          <w:rFonts w:ascii="Times New Roman" w:eastAsia="仿宋_GB2312" w:hAnsi="Times New Roman" w:cs="Times New Roman"/>
          <w:b/>
          <w:kern w:val="2"/>
          <w:sz w:val="28"/>
          <w:szCs w:val="28"/>
        </w:rPr>
        <w:t>第一章</w:t>
      </w:r>
      <w:r w:rsidR="00F557BD">
        <w:rPr>
          <w:rFonts w:ascii="Times New Roman" w:eastAsia="仿宋_GB2312" w:hAnsi="Times New Roman" w:cs="Times New Roman" w:hint="eastAsia"/>
          <w:b/>
          <w:kern w:val="2"/>
          <w:sz w:val="28"/>
          <w:szCs w:val="28"/>
        </w:rPr>
        <w:t xml:space="preserve">  </w:t>
      </w:r>
      <w:r w:rsidRPr="00F557BD">
        <w:rPr>
          <w:rFonts w:ascii="Times New Roman" w:eastAsia="仿宋_GB2312" w:hAnsi="Times New Roman" w:cs="Times New Roman"/>
          <w:b/>
          <w:kern w:val="2"/>
          <w:sz w:val="28"/>
          <w:szCs w:val="28"/>
        </w:rPr>
        <w:t>总则</w:t>
      </w:r>
    </w:p>
    <w:p w:rsidR="00F96830" w:rsidRPr="00F557BD" w:rsidRDefault="00F96830" w:rsidP="005C64A3">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第一条</w:t>
      </w:r>
      <w:r w:rsidR="00F557BD">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为进一步加强案防工作，客观评估</w:t>
      </w:r>
      <w:r w:rsidR="00AC5FFB">
        <w:rPr>
          <w:rFonts w:ascii="Times New Roman" w:eastAsia="仿宋_GB2312" w:hAnsi="Times New Roman" w:cs="Times New Roman"/>
          <w:kern w:val="2"/>
          <w:sz w:val="28"/>
          <w:szCs w:val="28"/>
        </w:rPr>
        <w:t>xxx</w:t>
      </w:r>
      <w:r w:rsidR="00AC5FFB">
        <w:rPr>
          <w:rFonts w:ascii="Times New Roman" w:eastAsia="仿宋_GB2312" w:hAnsi="Times New Roman" w:cs="Times New Roman"/>
          <w:kern w:val="2"/>
          <w:sz w:val="28"/>
          <w:szCs w:val="28"/>
        </w:rPr>
        <w:t>银行</w:t>
      </w:r>
      <w:r w:rsidRPr="00F557BD">
        <w:rPr>
          <w:rFonts w:ascii="Times New Roman" w:eastAsia="仿宋_GB2312" w:hAnsi="Times New Roman" w:cs="Times New Roman"/>
          <w:kern w:val="2"/>
          <w:sz w:val="28"/>
          <w:szCs w:val="28"/>
        </w:rPr>
        <w:t>（以下简称</w:t>
      </w:r>
      <w:r w:rsidRPr="00F557BD">
        <w:rPr>
          <w:rFonts w:ascii="Times New Roman" w:eastAsia="仿宋_GB2312" w:hAnsi="Times New Roman" w:cs="Times New Roman"/>
          <w:kern w:val="2"/>
          <w:sz w:val="28"/>
          <w:szCs w:val="28"/>
        </w:rPr>
        <w:t>“</w:t>
      </w:r>
      <w:r w:rsidRPr="00F557BD">
        <w:rPr>
          <w:rFonts w:ascii="Times New Roman" w:eastAsia="仿宋_GB2312" w:hAnsi="Times New Roman" w:cs="Times New Roman"/>
          <w:kern w:val="2"/>
          <w:sz w:val="28"/>
          <w:szCs w:val="28"/>
        </w:rPr>
        <w:t>本行</w:t>
      </w:r>
      <w:r w:rsidRPr="00F557BD">
        <w:rPr>
          <w:rFonts w:ascii="Times New Roman" w:eastAsia="仿宋_GB2312" w:hAnsi="Times New Roman" w:cs="Times New Roman"/>
          <w:kern w:val="2"/>
          <w:sz w:val="28"/>
          <w:szCs w:val="28"/>
        </w:rPr>
        <w:t>”</w:t>
      </w:r>
      <w:r w:rsidRPr="00F557BD">
        <w:rPr>
          <w:rFonts w:ascii="Times New Roman" w:eastAsia="仿宋_GB2312" w:hAnsi="Times New Roman" w:cs="Times New Roman"/>
          <w:kern w:val="2"/>
          <w:sz w:val="28"/>
          <w:szCs w:val="28"/>
        </w:rPr>
        <w:t>）的案防工作成效，根据《银行业金融机构案防工作办法》、《银行业金融机构案防工作评估办法》</w:t>
      </w:r>
      <w:r w:rsidR="005C64A3">
        <w:rPr>
          <w:rFonts w:ascii="Times New Roman" w:eastAsia="仿宋_GB2312" w:hAnsi="Times New Roman" w:cs="Times New Roman" w:hint="eastAsia"/>
          <w:kern w:val="2"/>
          <w:sz w:val="28"/>
          <w:szCs w:val="28"/>
        </w:rPr>
        <w:t>以及本行《</w:t>
      </w:r>
      <w:r w:rsidR="005C64A3" w:rsidRPr="005C64A3">
        <w:rPr>
          <w:rFonts w:ascii="Times New Roman" w:eastAsia="仿宋_GB2312" w:hAnsi="Times New Roman" w:cs="Times New Roman" w:hint="eastAsia"/>
          <w:kern w:val="2"/>
          <w:sz w:val="28"/>
          <w:szCs w:val="28"/>
        </w:rPr>
        <w:t>案防工作实施办法</w:t>
      </w:r>
      <w:r w:rsidR="005C64A3">
        <w:rPr>
          <w:rFonts w:ascii="Times New Roman" w:eastAsia="仿宋_GB2312" w:hAnsi="Times New Roman" w:cs="Times New Roman" w:hint="eastAsia"/>
          <w:kern w:val="2"/>
          <w:sz w:val="28"/>
          <w:szCs w:val="28"/>
        </w:rPr>
        <w:t>》</w:t>
      </w:r>
      <w:r w:rsidRPr="00F557BD">
        <w:rPr>
          <w:rFonts w:ascii="Times New Roman" w:eastAsia="仿宋_GB2312" w:hAnsi="Times New Roman" w:cs="Times New Roman"/>
          <w:kern w:val="2"/>
          <w:sz w:val="28"/>
          <w:szCs w:val="28"/>
        </w:rPr>
        <w:t>等法律法规的规定，结合本行实际，制</w:t>
      </w:r>
      <w:r w:rsidR="005C64A3">
        <w:rPr>
          <w:rFonts w:ascii="Times New Roman" w:eastAsia="仿宋_GB2312" w:hAnsi="Times New Roman" w:cs="Times New Roman" w:hint="eastAsia"/>
          <w:kern w:val="2"/>
          <w:sz w:val="28"/>
          <w:szCs w:val="28"/>
        </w:rPr>
        <w:t>定</w:t>
      </w:r>
      <w:r w:rsidRPr="00F557BD">
        <w:rPr>
          <w:rFonts w:ascii="Times New Roman" w:eastAsia="仿宋_GB2312" w:hAnsi="Times New Roman" w:cs="Times New Roman"/>
          <w:kern w:val="2"/>
          <w:sz w:val="28"/>
          <w:szCs w:val="28"/>
        </w:rPr>
        <w:t>本办法。</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第二条</w:t>
      </w:r>
      <w:r w:rsidR="00F557BD">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案防工作评估目标：通过评估，客观认识本行案防工作情况、成效及存在问题，有针对性的进行整改，弥补漏洞缺陷，从而进一步健全案防体系，真正做到责任落实到位、风险揭示到位、防控部署到位、漏洞堵塞到位，有效遏制案件发生，扎实有效推进案件防控长效机制建设。</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第三条</w:t>
      </w:r>
      <w:r w:rsidR="00F557BD">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本办法所称的案防工作评估是由支行、部门自我评估和总行总体评估构成。支行、部门自我评估是指依据本办法以及当年的案防工作评估方案对本支行或本条线的年度案防工作开展情况进行评估。总行评估是指总行依据本办法以及当年的案防工作评估方案对本行年度案防工作整体开展情况进行总体评估。</w:t>
      </w:r>
    </w:p>
    <w:p w:rsidR="00F96830" w:rsidRPr="00F557BD" w:rsidRDefault="00F96830" w:rsidP="00C87DDB">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F557BD">
        <w:rPr>
          <w:rFonts w:ascii="Times New Roman" w:eastAsia="仿宋_GB2312" w:hAnsi="Times New Roman" w:cs="Times New Roman"/>
          <w:b/>
          <w:kern w:val="2"/>
          <w:sz w:val="28"/>
          <w:szCs w:val="28"/>
        </w:rPr>
        <w:t>第二章</w:t>
      </w:r>
      <w:r w:rsidR="00F557BD">
        <w:rPr>
          <w:rFonts w:ascii="Times New Roman" w:eastAsia="仿宋_GB2312" w:hAnsi="Times New Roman" w:cs="Times New Roman" w:hint="eastAsia"/>
          <w:b/>
          <w:kern w:val="2"/>
          <w:sz w:val="28"/>
          <w:szCs w:val="28"/>
        </w:rPr>
        <w:t xml:space="preserve">  </w:t>
      </w:r>
      <w:r w:rsidRPr="00F557BD">
        <w:rPr>
          <w:rFonts w:ascii="Times New Roman" w:eastAsia="仿宋_GB2312" w:hAnsi="Times New Roman" w:cs="Times New Roman"/>
          <w:b/>
          <w:kern w:val="2"/>
          <w:sz w:val="28"/>
          <w:szCs w:val="28"/>
        </w:rPr>
        <w:t>组织领导及职责分工</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第四条</w:t>
      </w:r>
      <w:r w:rsidR="00F557BD">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本行成立以董事长为组长，行长、监事长为副组长，</w:t>
      </w:r>
      <w:bookmarkStart w:id="1" w:name="page3"/>
      <w:bookmarkEnd w:id="1"/>
      <w:r w:rsidRPr="00F557BD">
        <w:rPr>
          <w:rFonts w:ascii="Times New Roman" w:eastAsia="仿宋_GB2312" w:hAnsi="Times New Roman" w:cs="Times New Roman"/>
          <w:kern w:val="2"/>
          <w:sz w:val="28"/>
          <w:szCs w:val="28"/>
        </w:rPr>
        <w:t>副行长为组员的案防工作评估领导小组，负责督导全行的案防工作评估。领导小组下设办公室于合规管理部，负责牵头协调总行各部室、各支行的案防工作评估，组织推动案防工作评估方案的落实。</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第五条</w:t>
      </w:r>
      <w:r w:rsidR="00DB1B63">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合规管理部为本行案防评估工作的牵头部门，负责制定年度案防工作评估方案，牵头协调总行各部室、各支行开展案防</w:t>
      </w:r>
      <w:r w:rsidRPr="00F557BD">
        <w:rPr>
          <w:rFonts w:ascii="Times New Roman" w:eastAsia="仿宋_GB2312" w:hAnsi="Times New Roman" w:cs="Times New Roman"/>
          <w:kern w:val="2"/>
          <w:sz w:val="28"/>
          <w:szCs w:val="28"/>
        </w:rPr>
        <w:lastRenderedPageBreak/>
        <w:t>工作评估，组织推动案防工作评估方案的落实。总行各部室、各支行为具体案防工作评估的实施主体，负责本部室、本支行职责范围内的案防工作评估。</w:t>
      </w:r>
    </w:p>
    <w:p w:rsidR="00F96830" w:rsidRPr="00F557BD" w:rsidRDefault="00F96830" w:rsidP="00C87DDB">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F557BD">
        <w:rPr>
          <w:rFonts w:ascii="Times New Roman" w:eastAsia="仿宋_GB2312" w:hAnsi="Times New Roman" w:cs="Times New Roman"/>
          <w:b/>
          <w:kern w:val="2"/>
          <w:sz w:val="28"/>
          <w:szCs w:val="28"/>
        </w:rPr>
        <w:t>第三章</w:t>
      </w:r>
      <w:r w:rsidR="00DB1B63">
        <w:rPr>
          <w:rFonts w:ascii="Times New Roman" w:eastAsia="仿宋_GB2312" w:hAnsi="Times New Roman" w:cs="Times New Roman" w:hint="eastAsia"/>
          <w:b/>
          <w:kern w:val="2"/>
          <w:sz w:val="28"/>
          <w:szCs w:val="28"/>
        </w:rPr>
        <w:t xml:space="preserve">  </w:t>
      </w:r>
      <w:r w:rsidRPr="00F557BD">
        <w:rPr>
          <w:rFonts w:ascii="Times New Roman" w:eastAsia="仿宋_GB2312" w:hAnsi="Times New Roman" w:cs="Times New Roman"/>
          <w:b/>
          <w:kern w:val="2"/>
          <w:sz w:val="28"/>
          <w:szCs w:val="28"/>
        </w:rPr>
        <w:t>评估内容与结果</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第六条</w:t>
      </w:r>
      <w:r w:rsidR="00DB1B63">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总行总体评估的内容主要包括案防工作组织、制度及质量控制、案防工作执行、监督与检查及考核与问责五个方面，支行、部门自我评估内容由本行根据上述内容，结合当年的案防形势、监管要求，在当年的案防工作评估方案中进行明确。</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第七条</w:t>
      </w:r>
      <w:r w:rsidR="00DB1B63">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案防工作组织评估主要是对董事会对案防工作的部署、推动情况，董事会下设委员会对案防工作的推动、落实情况；监事会对案防工作的监督履职情况；经营管理层对案防工作的组织落实履职情况；案防工作牵头部门对案防工作的执行情况等内容的评估。</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第八条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案防制度及质量控制评估主要是对具体业务部门发起制定的业务制度和操作细则的完备性、制度建设的全流程管理、案防制度体系建设等制度体系建设；授权、岗位分离刚性约束、信息系统建设等内部控制有效性；部门间、各层级机构间工作沟通协调机制、完善案件防控工作保障体系等案防工作机制建设等内容的评估。</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bookmarkStart w:id="2" w:name="page4"/>
      <w:bookmarkEnd w:id="2"/>
      <w:r w:rsidRPr="00F557BD">
        <w:rPr>
          <w:rFonts w:ascii="Times New Roman" w:eastAsia="仿宋_GB2312" w:hAnsi="Times New Roman" w:cs="Times New Roman"/>
          <w:kern w:val="2"/>
          <w:sz w:val="28"/>
          <w:szCs w:val="28"/>
        </w:rPr>
        <w:t>第九条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案防工作执行评估主要是对案防管理人员配备、案防培训体系建设、员工行为管理、案件和案件风险报送情况、案防统计制度报送情况、案件堵截质效和案件查处质效等内容的评估。</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第十条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案防工作监督与检查评估主要是对合规审查、监督和检查质效、案防工作开展情况、专项检查开展情况等内部检查情况；经由内外部审计部门、上年度案防监管评估中已发现问题以及监管部门发现问题的暴露情况；已发现问题的整改情况等内容的评估。</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第十一条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案防工作考核与问责评估主要是对案件责任追究机制、监督检查工作质效及问责、案件暴露问题的整改和案件责任人处理等案件整改工作情况等内容的评估。</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第十二条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总行总体评估内容的总分值为</w:t>
      </w:r>
      <w:r w:rsidR="00732F6A">
        <w:rPr>
          <w:rFonts w:ascii="Times New Roman" w:eastAsia="仿宋_GB2312" w:hAnsi="Times New Roman" w:cs="Times New Roman"/>
          <w:kern w:val="2"/>
          <w:sz w:val="28"/>
          <w:szCs w:val="28"/>
        </w:rPr>
        <w:t>100</w:t>
      </w:r>
      <w:r w:rsidRPr="00F557BD">
        <w:rPr>
          <w:rFonts w:ascii="Times New Roman" w:eastAsia="仿宋_GB2312" w:hAnsi="Times New Roman" w:cs="Times New Roman"/>
          <w:kern w:val="2"/>
          <w:sz w:val="28"/>
          <w:szCs w:val="28"/>
        </w:rPr>
        <w:t>分，各项评估内容所占权重分别为：案防工作组织</w:t>
      </w:r>
      <w:r w:rsidRPr="00F557BD">
        <w:rPr>
          <w:rFonts w:ascii="Times New Roman" w:eastAsia="仿宋_GB2312" w:hAnsi="Times New Roman" w:cs="Times New Roman"/>
          <w:kern w:val="2"/>
          <w:sz w:val="28"/>
          <w:szCs w:val="28"/>
        </w:rPr>
        <w:t>13%</w:t>
      </w:r>
      <w:r w:rsidRPr="00F557BD">
        <w:rPr>
          <w:rFonts w:ascii="Times New Roman" w:eastAsia="仿宋_GB2312" w:hAnsi="Times New Roman" w:cs="Times New Roman"/>
          <w:kern w:val="2"/>
          <w:sz w:val="28"/>
          <w:szCs w:val="28"/>
        </w:rPr>
        <w:t>、制度及质量控制</w:t>
      </w:r>
      <w:r w:rsidRPr="00F557BD">
        <w:rPr>
          <w:rFonts w:ascii="Times New Roman" w:eastAsia="仿宋_GB2312" w:hAnsi="Times New Roman" w:cs="Times New Roman"/>
          <w:kern w:val="2"/>
          <w:sz w:val="28"/>
          <w:szCs w:val="28"/>
        </w:rPr>
        <w:t>15%</w:t>
      </w:r>
      <w:r w:rsidRPr="00F557BD">
        <w:rPr>
          <w:rFonts w:ascii="Times New Roman" w:eastAsia="仿宋_GB2312" w:hAnsi="Times New Roman" w:cs="Times New Roman"/>
          <w:kern w:val="2"/>
          <w:sz w:val="28"/>
          <w:szCs w:val="28"/>
        </w:rPr>
        <w:t>、案防工作执行</w:t>
      </w:r>
      <w:r w:rsidRPr="00F557BD">
        <w:rPr>
          <w:rFonts w:ascii="Times New Roman" w:eastAsia="仿宋_GB2312" w:hAnsi="Times New Roman" w:cs="Times New Roman"/>
          <w:kern w:val="2"/>
          <w:sz w:val="28"/>
          <w:szCs w:val="28"/>
        </w:rPr>
        <w:t>45%</w:t>
      </w:r>
      <w:r w:rsidRPr="00F557BD">
        <w:rPr>
          <w:rFonts w:ascii="Times New Roman" w:eastAsia="仿宋_GB2312" w:hAnsi="Times New Roman" w:cs="Times New Roman"/>
          <w:kern w:val="2"/>
          <w:sz w:val="28"/>
          <w:szCs w:val="28"/>
        </w:rPr>
        <w:t>、监督与检查</w:t>
      </w:r>
      <w:r w:rsidRPr="00F557BD">
        <w:rPr>
          <w:rFonts w:ascii="Times New Roman" w:eastAsia="仿宋_GB2312" w:hAnsi="Times New Roman" w:cs="Times New Roman"/>
          <w:kern w:val="2"/>
          <w:sz w:val="28"/>
          <w:szCs w:val="28"/>
        </w:rPr>
        <w:t>14%</w:t>
      </w:r>
      <w:r w:rsidRPr="00F557BD">
        <w:rPr>
          <w:rFonts w:ascii="Times New Roman" w:eastAsia="仿宋_GB2312" w:hAnsi="Times New Roman" w:cs="Times New Roman"/>
          <w:kern w:val="2"/>
          <w:sz w:val="28"/>
          <w:szCs w:val="28"/>
        </w:rPr>
        <w:t>、考核与问责</w:t>
      </w:r>
      <w:r w:rsidRPr="00F557BD">
        <w:rPr>
          <w:rFonts w:ascii="Times New Roman" w:eastAsia="仿宋_GB2312" w:hAnsi="Times New Roman" w:cs="Times New Roman"/>
          <w:kern w:val="2"/>
          <w:sz w:val="28"/>
          <w:szCs w:val="28"/>
        </w:rPr>
        <w:t>13%</w:t>
      </w:r>
      <w:r w:rsidRPr="00F557BD">
        <w:rPr>
          <w:rFonts w:ascii="Times New Roman" w:eastAsia="仿宋_GB2312" w:hAnsi="Times New Roman" w:cs="Times New Roman"/>
          <w:kern w:val="2"/>
          <w:sz w:val="28"/>
          <w:szCs w:val="28"/>
        </w:rPr>
        <w:t>。支行、部门的自我评估内容的总分值为</w:t>
      </w:r>
      <w:r w:rsidR="00732F6A">
        <w:rPr>
          <w:rFonts w:ascii="Times New Roman" w:eastAsia="仿宋_GB2312" w:hAnsi="Times New Roman" w:cs="Times New Roman"/>
          <w:kern w:val="2"/>
          <w:sz w:val="28"/>
          <w:szCs w:val="28"/>
        </w:rPr>
        <w:t>100</w:t>
      </w:r>
      <w:r w:rsidRPr="00F557BD">
        <w:rPr>
          <w:rFonts w:ascii="Times New Roman" w:eastAsia="仿宋_GB2312" w:hAnsi="Times New Roman" w:cs="Times New Roman"/>
          <w:kern w:val="2"/>
          <w:sz w:val="28"/>
          <w:szCs w:val="28"/>
        </w:rPr>
        <w:t>分，具体评估内容及权重在当年的案防工作评估方案中进行明确。</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第十三条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本行根据评估结果确定支行、部门案防等级。综合评分</w:t>
      </w:r>
      <w:r w:rsidR="00732F6A">
        <w:rPr>
          <w:rFonts w:ascii="Times New Roman" w:eastAsia="仿宋_GB2312" w:hAnsi="Times New Roman" w:cs="Times New Roman"/>
          <w:kern w:val="2"/>
          <w:sz w:val="28"/>
          <w:szCs w:val="28"/>
        </w:rPr>
        <w:t>85</w:t>
      </w:r>
      <w:r w:rsidRPr="00F557BD">
        <w:rPr>
          <w:rFonts w:ascii="Times New Roman" w:eastAsia="仿宋_GB2312" w:hAnsi="Times New Roman" w:cs="Times New Roman"/>
          <w:kern w:val="2"/>
          <w:sz w:val="28"/>
          <w:szCs w:val="28"/>
        </w:rPr>
        <w:t>分（含）及以上，评为</w:t>
      </w:r>
      <w:r w:rsidRPr="00F557BD">
        <w:rPr>
          <w:rFonts w:ascii="Times New Roman" w:eastAsia="仿宋_GB2312" w:hAnsi="Times New Roman" w:cs="Times New Roman"/>
          <w:kern w:val="2"/>
          <w:sz w:val="28"/>
          <w:szCs w:val="28"/>
        </w:rPr>
        <w:t>“</w:t>
      </w:r>
      <w:r w:rsidRPr="00F557BD">
        <w:rPr>
          <w:rFonts w:ascii="Times New Roman" w:eastAsia="仿宋_GB2312" w:hAnsi="Times New Roman" w:cs="Times New Roman"/>
          <w:kern w:val="2"/>
          <w:sz w:val="28"/>
          <w:szCs w:val="28"/>
        </w:rPr>
        <w:t>绿牌</w:t>
      </w:r>
      <w:r w:rsidRPr="00F557BD">
        <w:rPr>
          <w:rFonts w:ascii="Times New Roman" w:eastAsia="仿宋_GB2312" w:hAnsi="Times New Roman" w:cs="Times New Roman"/>
          <w:kern w:val="2"/>
          <w:sz w:val="28"/>
          <w:szCs w:val="28"/>
        </w:rPr>
        <w:t>”</w:t>
      </w:r>
      <w:r w:rsidRPr="00F557BD">
        <w:rPr>
          <w:rFonts w:ascii="Times New Roman" w:eastAsia="仿宋_GB2312" w:hAnsi="Times New Roman" w:cs="Times New Roman"/>
          <w:kern w:val="2"/>
          <w:sz w:val="28"/>
          <w:szCs w:val="28"/>
        </w:rPr>
        <w:t>；综合评分</w:t>
      </w:r>
      <w:r w:rsidR="00732F6A">
        <w:rPr>
          <w:rFonts w:ascii="Times New Roman" w:eastAsia="仿宋_GB2312" w:hAnsi="Times New Roman" w:cs="Times New Roman"/>
          <w:kern w:val="2"/>
          <w:sz w:val="28"/>
          <w:szCs w:val="28"/>
        </w:rPr>
        <w:t>70</w:t>
      </w:r>
      <w:r w:rsidRPr="00F557BD">
        <w:rPr>
          <w:rFonts w:ascii="Times New Roman" w:eastAsia="仿宋_GB2312" w:hAnsi="Times New Roman" w:cs="Times New Roman"/>
          <w:kern w:val="2"/>
          <w:sz w:val="28"/>
          <w:szCs w:val="28"/>
        </w:rPr>
        <w:t>分（含）及以上</w:t>
      </w:r>
      <w:r w:rsidR="00732F6A">
        <w:rPr>
          <w:rFonts w:ascii="Times New Roman" w:eastAsia="仿宋_GB2312" w:hAnsi="Times New Roman" w:cs="Times New Roman"/>
          <w:kern w:val="2"/>
          <w:sz w:val="28"/>
          <w:szCs w:val="28"/>
        </w:rPr>
        <w:t>85</w:t>
      </w:r>
      <w:r w:rsidRPr="00F557BD">
        <w:rPr>
          <w:rFonts w:ascii="Times New Roman" w:eastAsia="仿宋_GB2312" w:hAnsi="Times New Roman" w:cs="Times New Roman"/>
          <w:kern w:val="2"/>
          <w:sz w:val="28"/>
          <w:szCs w:val="28"/>
        </w:rPr>
        <w:t>分以下，评为</w:t>
      </w:r>
      <w:r w:rsidRPr="00F557BD">
        <w:rPr>
          <w:rFonts w:ascii="Times New Roman" w:eastAsia="仿宋_GB2312" w:hAnsi="Times New Roman" w:cs="Times New Roman"/>
          <w:kern w:val="2"/>
          <w:sz w:val="28"/>
          <w:szCs w:val="28"/>
        </w:rPr>
        <w:t>“</w:t>
      </w:r>
      <w:r w:rsidRPr="00F557BD">
        <w:rPr>
          <w:rFonts w:ascii="Times New Roman" w:eastAsia="仿宋_GB2312" w:hAnsi="Times New Roman" w:cs="Times New Roman"/>
          <w:kern w:val="2"/>
          <w:sz w:val="28"/>
          <w:szCs w:val="28"/>
        </w:rPr>
        <w:t>黄牌</w:t>
      </w:r>
      <w:r w:rsidRPr="00F557BD">
        <w:rPr>
          <w:rFonts w:ascii="Times New Roman" w:eastAsia="仿宋_GB2312" w:hAnsi="Times New Roman" w:cs="Times New Roman"/>
          <w:kern w:val="2"/>
          <w:sz w:val="28"/>
          <w:szCs w:val="28"/>
        </w:rPr>
        <w:t>”</w:t>
      </w:r>
      <w:r w:rsidRPr="00F557BD">
        <w:rPr>
          <w:rFonts w:ascii="Times New Roman" w:eastAsia="仿宋_GB2312" w:hAnsi="Times New Roman" w:cs="Times New Roman"/>
          <w:kern w:val="2"/>
          <w:sz w:val="28"/>
          <w:szCs w:val="28"/>
        </w:rPr>
        <w:t>，提醒关注薄弱项目；综合评分</w:t>
      </w:r>
      <w:r w:rsidR="00732F6A">
        <w:rPr>
          <w:rFonts w:ascii="Times New Roman" w:eastAsia="仿宋_GB2312" w:hAnsi="Times New Roman" w:cs="Times New Roman"/>
          <w:kern w:val="2"/>
          <w:sz w:val="28"/>
          <w:szCs w:val="28"/>
        </w:rPr>
        <w:t>70</w:t>
      </w:r>
      <w:r w:rsidRPr="00F557BD">
        <w:rPr>
          <w:rFonts w:ascii="Times New Roman" w:eastAsia="仿宋_GB2312" w:hAnsi="Times New Roman" w:cs="Times New Roman"/>
          <w:kern w:val="2"/>
          <w:sz w:val="28"/>
          <w:szCs w:val="28"/>
        </w:rPr>
        <w:t>分以下，评为</w:t>
      </w:r>
      <w:r w:rsidRPr="00F557BD">
        <w:rPr>
          <w:rFonts w:ascii="Times New Roman" w:eastAsia="仿宋_GB2312" w:hAnsi="Times New Roman" w:cs="Times New Roman"/>
          <w:kern w:val="2"/>
          <w:sz w:val="28"/>
          <w:szCs w:val="28"/>
        </w:rPr>
        <w:t>“</w:t>
      </w:r>
      <w:r w:rsidRPr="00F557BD">
        <w:rPr>
          <w:rFonts w:ascii="Times New Roman" w:eastAsia="仿宋_GB2312" w:hAnsi="Times New Roman" w:cs="Times New Roman"/>
          <w:kern w:val="2"/>
          <w:sz w:val="28"/>
          <w:szCs w:val="28"/>
        </w:rPr>
        <w:t>红牌</w:t>
      </w:r>
      <w:r w:rsidRPr="00F557BD">
        <w:rPr>
          <w:rFonts w:ascii="Times New Roman" w:eastAsia="仿宋_GB2312" w:hAnsi="Times New Roman" w:cs="Times New Roman"/>
          <w:kern w:val="2"/>
          <w:sz w:val="28"/>
          <w:szCs w:val="28"/>
        </w:rPr>
        <w:t>”</w:t>
      </w:r>
      <w:r w:rsidRPr="00F557BD">
        <w:rPr>
          <w:rFonts w:ascii="Times New Roman" w:eastAsia="仿宋_GB2312" w:hAnsi="Times New Roman" w:cs="Times New Roman"/>
          <w:kern w:val="2"/>
          <w:sz w:val="28"/>
          <w:szCs w:val="28"/>
        </w:rPr>
        <w:t>，约谈负责人，督促加强案防工作。</w:t>
      </w:r>
    </w:p>
    <w:p w:rsidR="00F96830" w:rsidRPr="00F557BD" w:rsidRDefault="00F96830" w:rsidP="00C87DDB">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F557BD">
        <w:rPr>
          <w:rFonts w:ascii="Times New Roman" w:eastAsia="仿宋_GB2312" w:hAnsi="Times New Roman" w:cs="Times New Roman"/>
          <w:b/>
          <w:kern w:val="2"/>
          <w:sz w:val="28"/>
          <w:szCs w:val="28"/>
        </w:rPr>
        <w:t>第四章</w:t>
      </w:r>
      <w:r w:rsidR="00A22EB4">
        <w:rPr>
          <w:rFonts w:ascii="Times New Roman" w:eastAsia="仿宋_GB2312" w:hAnsi="Times New Roman" w:cs="Times New Roman" w:hint="eastAsia"/>
          <w:b/>
          <w:kern w:val="2"/>
          <w:sz w:val="28"/>
          <w:szCs w:val="28"/>
        </w:rPr>
        <w:t xml:space="preserve">  </w:t>
      </w:r>
      <w:r w:rsidRPr="00F557BD">
        <w:rPr>
          <w:rFonts w:ascii="Times New Roman" w:eastAsia="仿宋_GB2312" w:hAnsi="Times New Roman" w:cs="Times New Roman"/>
          <w:b/>
          <w:kern w:val="2"/>
          <w:sz w:val="28"/>
          <w:szCs w:val="28"/>
        </w:rPr>
        <w:t>评估方式和时间</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第十四条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案防评估周期为</w:t>
      </w:r>
      <w:r w:rsidRPr="00F557BD">
        <w:rPr>
          <w:rFonts w:ascii="Times New Roman" w:eastAsia="仿宋_GB2312" w:hAnsi="Times New Roman" w:cs="Times New Roman"/>
          <w:kern w:val="2"/>
          <w:sz w:val="28"/>
          <w:szCs w:val="28"/>
        </w:rPr>
        <w:t>1</w:t>
      </w:r>
      <w:r w:rsidRPr="00F557BD">
        <w:rPr>
          <w:rFonts w:ascii="Times New Roman" w:eastAsia="仿宋_GB2312" w:hAnsi="Times New Roman" w:cs="Times New Roman"/>
          <w:kern w:val="2"/>
          <w:sz w:val="28"/>
          <w:szCs w:val="28"/>
        </w:rPr>
        <w:t>年，从上年度</w:t>
      </w:r>
      <w:r w:rsidR="00732F6A">
        <w:rPr>
          <w:rFonts w:ascii="Times New Roman" w:eastAsia="仿宋_GB2312" w:hAnsi="Times New Roman" w:cs="Times New Roman"/>
          <w:kern w:val="2"/>
          <w:sz w:val="28"/>
          <w:szCs w:val="28"/>
        </w:rPr>
        <w:t>12</w:t>
      </w:r>
      <w:r w:rsidRPr="00F557BD">
        <w:rPr>
          <w:rFonts w:ascii="Times New Roman" w:eastAsia="仿宋_GB2312" w:hAnsi="Times New Roman" w:cs="Times New Roman"/>
          <w:kern w:val="2"/>
          <w:sz w:val="28"/>
          <w:szCs w:val="28"/>
        </w:rPr>
        <w:t>月份起至本年度</w:t>
      </w:r>
      <w:r w:rsidR="00732F6A">
        <w:rPr>
          <w:rFonts w:ascii="Times New Roman" w:eastAsia="仿宋_GB2312" w:hAnsi="Times New Roman" w:cs="Times New Roman"/>
          <w:kern w:val="2"/>
          <w:sz w:val="28"/>
          <w:szCs w:val="28"/>
        </w:rPr>
        <w:t>11</w:t>
      </w:r>
      <w:r w:rsidRPr="00F557BD">
        <w:rPr>
          <w:rFonts w:ascii="Times New Roman" w:eastAsia="仿宋_GB2312" w:hAnsi="Times New Roman" w:cs="Times New Roman"/>
          <w:kern w:val="2"/>
          <w:sz w:val="28"/>
          <w:szCs w:val="28"/>
        </w:rPr>
        <w:t>月份止。总行各部室、各支行应根据本行制定的案防工作评估方案要求，对职责范围内的案防工作进行评估，撰写《案防工作自我评估报告》，填报相关报表，每年</w:t>
      </w:r>
      <w:r w:rsidRPr="00F557BD">
        <w:rPr>
          <w:rFonts w:ascii="Times New Roman" w:eastAsia="仿宋_GB2312" w:hAnsi="Times New Roman" w:cs="Times New Roman"/>
          <w:kern w:val="2"/>
          <w:sz w:val="28"/>
          <w:szCs w:val="28"/>
        </w:rPr>
        <w:t>11</w:t>
      </w:r>
      <w:r w:rsidRPr="00F557BD">
        <w:rPr>
          <w:rFonts w:ascii="Times New Roman" w:eastAsia="仿宋_GB2312" w:hAnsi="Times New Roman" w:cs="Times New Roman"/>
          <w:kern w:val="2"/>
          <w:sz w:val="28"/>
          <w:szCs w:val="28"/>
        </w:rPr>
        <w:t>月底报送至合规管理部。</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bookmarkStart w:id="3" w:name="page5"/>
      <w:bookmarkEnd w:id="3"/>
      <w:r w:rsidRPr="00F557BD">
        <w:rPr>
          <w:rFonts w:ascii="Times New Roman" w:eastAsia="仿宋_GB2312" w:hAnsi="Times New Roman" w:cs="Times New Roman"/>
          <w:kern w:val="2"/>
          <w:sz w:val="28"/>
          <w:szCs w:val="28"/>
        </w:rPr>
        <w:t>第十五条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合规管理部及时整理、汇总总行各部室、各支行的案防工作评估情况，</w:t>
      </w:r>
      <w:r w:rsidR="0025689C">
        <w:rPr>
          <w:rFonts w:ascii="Times New Roman" w:eastAsia="仿宋_GB2312" w:hAnsi="Times New Roman" w:cs="Times New Roman" w:hint="eastAsia"/>
          <w:kern w:val="2"/>
          <w:sz w:val="28"/>
          <w:szCs w:val="28"/>
        </w:rPr>
        <w:t>并且进行复</w:t>
      </w:r>
      <w:r w:rsidRPr="00F557BD">
        <w:rPr>
          <w:rFonts w:ascii="Times New Roman" w:eastAsia="仿宋_GB2312" w:hAnsi="Times New Roman" w:cs="Times New Roman"/>
          <w:kern w:val="2"/>
          <w:sz w:val="28"/>
          <w:szCs w:val="28"/>
        </w:rPr>
        <w:t>查，最终形成《</w:t>
      </w:r>
      <w:r w:rsidR="00AC5FFB">
        <w:rPr>
          <w:rFonts w:ascii="Times New Roman" w:eastAsia="仿宋_GB2312" w:hAnsi="Times New Roman" w:cs="Times New Roman"/>
          <w:kern w:val="2"/>
          <w:sz w:val="28"/>
          <w:szCs w:val="28"/>
        </w:rPr>
        <w:t>xxx</w:t>
      </w:r>
      <w:r w:rsidR="00AC5FFB">
        <w:rPr>
          <w:rFonts w:ascii="Times New Roman" w:eastAsia="仿宋_GB2312" w:hAnsi="Times New Roman" w:cs="Times New Roman"/>
          <w:kern w:val="2"/>
          <w:sz w:val="28"/>
          <w:szCs w:val="28"/>
        </w:rPr>
        <w:t>银行</w:t>
      </w:r>
      <w:r w:rsidRPr="00F557BD">
        <w:rPr>
          <w:rFonts w:ascii="Times New Roman" w:eastAsia="仿宋_GB2312" w:hAnsi="Times New Roman" w:cs="Times New Roman"/>
          <w:kern w:val="2"/>
          <w:sz w:val="28"/>
          <w:szCs w:val="28"/>
        </w:rPr>
        <w:t>自我评估报告》，每年</w:t>
      </w:r>
      <w:r w:rsidR="00732F6A">
        <w:rPr>
          <w:rFonts w:ascii="Times New Roman" w:eastAsia="仿宋_GB2312" w:hAnsi="Times New Roman" w:cs="Times New Roman"/>
          <w:kern w:val="2"/>
          <w:sz w:val="28"/>
          <w:szCs w:val="28"/>
        </w:rPr>
        <w:t>12</w:t>
      </w:r>
      <w:r w:rsidRPr="00F557BD">
        <w:rPr>
          <w:rFonts w:ascii="Times New Roman" w:eastAsia="仿宋_GB2312" w:hAnsi="Times New Roman" w:cs="Times New Roman"/>
          <w:kern w:val="2"/>
          <w:sz w:val="28"/>
          <w:szCs w:val="28"/>
        </w:rPr>
        <w:t>月底前报送至银行业监督管理机构。</w:t>
      </w:r>
    </w:p>
    <w:p w:rsidR="00F96830" w:rsidRPr="00F557BD" w:rsidRDefault="00F96830" w:rsidP="00C87DDB">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F557BD">
        <w:rPr>
          <w:rFonts w:ascii="Times New Roman" w:eastAsia="仿宋_GB2312" w:hAnsi="Times New Roman" w:cs="Times New Roman"/>
          <w:b/>
          <w:kern w:val="2"/>
          <w:sz w:val="28"/>
          <w:szCs w:val="28"/>
        </w:rPr>
        <w:t>第五章</w:t>
      </w:r>
      <w:r w:rsidR="00A22EB4">
        <w:rPr>
          <w:rFonts w:ascii="Times New Roman" w:eastAsia="仿宋_GB2312" w:hAnsi="Times New Roman" w:cs="Times New Roman" w:hint="eastAsia"/>
          <w:b/>
          <w:kern w:val="2"/>
          <w:sz w:val="28"/>
          <w:szCs w:val="28"/>
        </w:rPr>
        <w:t xml:space="preserve">  </w:t>
      </w:r>
      <w:r w:rsidRPr="00F557BD">
        <w:rPr>
          <w:rFonts w:ascii="Times New Roman" w:eastAsia="仿宋_GB2312" w:hAnsi="Times New Roman" w:cs="Times New Roman"/>
          <w:b/>
          <w:kern w:val="2"/>
          <w:sz w:val="28"/>
          <w:szCs w:val="28"/>
        </w:rPr>
        <w:t>附则</w:t>
      </w:r>
    </w:p>
    <w:p w:rsidR="00A22EB4"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第十六条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总行各部室、各支行应高度重视本行案防工作评估，切实做好本部室、本支行的案防评估工作，对</w:t>
      </w:r>
      <w:r w:rsidR="0025689C">
        <w:rPr>
          <w:rFonts w:ascii="Times New Roman" w:eastAsia="仿宋_GB2312" w:hAnsi="Times New Roman" w:cs="Times New Roman" w:hint="eastAsia"/>
          <w:kern w:val="2"/>
          <w:sz w:val="28"/>
          <w:szCs w:val="28"/>
        </w:rPr>
        <w:t>不开展自评或者自评流于形式</w:t>
      </w:r>
      <w:r w:rsidRPr="00F557BD">
        <w:rPr>
          <w:rFonts w:ascii="Times New Roman" w:eastAsia="仿宋_GB2312" w:hAnsi="Times New Roman" w:cs="Times New Roman"/>
          <w:kern w:val="2"/>
          <w:sz w:val="28"/>
          <w:szCs w:val="28"/>
        </w:rPr>
        <w:t>的部室或支行，总行将会对</w:t>
      </w:r>
      <w:r w:rsidR="0025689C">
        <w:rPr>
          <w:rFonts w:ascii="Times New Roman" w:eastAsia="仿宋_GB2312" w:hAnsi="Times New Roman" w:cs="Times New Roman" w:hint="eastAsia"/>
          <w:kern w:val="2"/>
          <w:sz w:val="28"/>
          <w:szCs w:val="28"/>
        </w:rPr>
        <w:t>负责人</w:t>
      </w:r>
      <w:r w:rsidRPr="00F557BD">
        <w:rPr>
          <w:rFonts w:ascii="Times New Roman" w:eastAsia="仿宋_GB2312" w:hAnsi="Times New Roman" w:cs="Times New Roman"/>
          <w:kern w:val="2"/>
          <w:sz w:val="28"/>
          <w:szCs w:val="28"/>
        </w:rPr>
        <w:t>和</w:t>
      </w:r>
      <w:r w:rsidR="0025689C">
        <w:rPr>
          <w:rFonts w:ascii="Times New Roman" w:eastAsia="仿宋_GB2312" w:hAnsi="Times New Roman" w:cs="Times New Roman" w:hint="eastAsia"/>
          <w:kern w:val="2"/>
          <w:sz w:val="28"/>
          <w:szCs w:val="28"/>
        </w:rPr>
        <w:t>相关责任人员</w:t>
      </w:r>
      <w:r w:rsidRPr="00F557BD">
        <w:rPr>
          <w:rFonts w:ascii="Times New Roman" w:eastAsia="仿宋_GB2312" w:hAnsi="Times New Roman" w:cs="Times New Roman"/>
          <w:kern w:val="2"/>
          <w:sz w:val="28"/>
          <w:szCs w:val="28"/>
        </w:rPr>
        <w:t>进行问责。</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第十七条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本评估办法由</w:t>
      </w:r>
      <w:r w:rsidR="00AC5FFB">
        <w:rPr>
          <w:rFonts w:ascii="Times New Roman" w:eastAsia="仿宋_GB2312" w:hAnsi="Times New Roman" w:cs="Times New Roman"/>
          <w:kern w:val="2"/>
          <w:sz w:val="28"/>
          <w:szCs w:val="28"/>
        </w:rPr>
        <w:t>xxx</w:t>
      </w:r>
      <w:r w:rsidR="00AC5FFB">
        <w:rPr>
          <w:rFonts w:ascii="Times New Roman" w:eastAsia="仿宋_GB2312" w:hAnsi="Times New Roman" w:cs="Times New Roman"/>
          <w:kern w:val="2"/>
          <w:sz w:val="28"/>
          <w:szCs w:val="28"/>
        </w:rPr>
        <w:t>银行</w:t>
      </w:r>
      <w:r w:rsidR="00C87DDB">
        <w:rPr>
          <w:rFonts w:ascii="Times New Roman" w:eastAsia="仿宋_GB2312" w:hAnsi="Times New Roman" w:cs="Times New Roman" w:hint="eastAsia"/>
          <w:kern w:val="2"/>
          <w:sz w:val="28"/>
          <w:szCs w:val="28"/>
        </w:rPr>
        <w:t>合规管理部</w:t>
      </w:r>
      <w:r w:rsidRPr="00F557BD">
        <w:rPr>
          <w:rFonts w:ascii="Times New Roman" w:eastAsia="仿宋_GB2312" w:hAnsi="Times New Roman" w:cs="Times New Roman"/>
          <w:kern w:val="2"/>
          <w:sz w:val="28"/>
          <w:szCs w:val="28"/>
        </w:rPr>
        <w:t>负责解释和修订。</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第十八条</w:t>
      </w:r>
      <w:r w:rsidR="00A22EB4">
        <w:rPr>
          <w:rFonts w:ascii="Times New Roman" w:eastAsia="仿宋_GB2312" w:hAnsi="Times New Roman" w:cs="Times New Roman" w:hint="eastAsia"/>
          <w:kern w:val="2"/>
          <w:sz w:val="28"/>
          <w:szCs w:val="28"/>
        </w:rPr>
        <w:t xml:space="preserve">  </w:t>
      </w:r>
      <w:r w:rsidRPr="00F557BD">
        <w:rPr>
          <w:rFonts w:ascii="Times New Roman" w:eastAsia="仿宋_GB2312" w:hAnsi="Times New Roman" w:cs="Times New Roman"/>
          <w:kern w:val="2"/>
          <w:sz w:val="28"/>
          <w:szCs w:val="28"/>
        </w:rPr>
        <w:t>本评估办法自印发之日起施行。</w:t>
      </w:r>
    </w:p>
    <w:p w:rsidR="00FA1CC9" w:rsidRDefault="00FA1CC9"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A1CC9" w:rsidRDefault="00FA1CC9"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A1CC9" w:rsidRDefault="00FA1CC9"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2C530B" w:rsidRDefault="002C530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A1CC9">
      <w:pPr>
        <w:widowControl w:val="0"/>
        <w:adjustRightInd/>
        <w:snapToGrid/>
        <w:spacing w:after="0" w:line="360" w:lineRule="auto"/>
        <w:ind w:firstLine="142"/>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附件：</w:t>
      </w:r>
      <w:r w:rsidR="00AC5FFB">
        <w:rPr>
          <w:rFonts w:ascii="Times New Roman" w:eastAsia="仿宋_GB2312" w:hAnsi="Times New Roman" w:cs="Times New Roman"/>
          <w:kern w:val="2"/>
          <w:sz w:val="28"/>
          <w:szCs w:val="28"/>
        </w:rPr>
        <w:t>xxx</w:t>
      </w:r>
      <w:r w:rsidR="00AC5FFB">
        <w:rPr>
          <w:rFonts w:ascii="Times New Roman" w:eastAsia="仿宋_GB2312" w:hAnsi="Times New Roman" w:cs="Times New Roman"/>
          <w:kern w:val="2"/>
          <w:sz w:val="28"/>
          <w:szCs w:val="28"/>
        </w:rPr>
        <w:t>银行</w:t>
      </w:r>
      <w:r w:rsidRPr="00F557BD">
        <w:rPr>
          <w:rFonts w:ascii="Times New Roman" w:eastAsia="仿宋_GB2312" w:hAnsi="Times New Roman" w:cs="Times New Roman"/>
          <w:kern w:val="2"/>
          <w:sz w:val="28"/>
          <w:szCs w:val="28"/>
        </w:rPr>
        <w:t>案防工作自我评估报告</w:t>
      </w:r>
    </w:p>
    <w:p w:rsidR="00F96830" w:rsidRDefault="00F96830" w:rsidP="00F96830">
      <w:pPr>
        <w:spacing w:line="200" w:lineRule="exact"/>
        <w:rPr>
          <w:rFonts w:ascii="Times New Roman" w:eastAsia="Times New Roman" w:hAnsi="Times New Roman"/>
        </w:rPr>
      </w:pPr>
    </w:p>
    <w:p w:rsidR="00A22EB4" w:rsidRPr="00A22EB4" w:rsidRDefault="00A22EB4" w:rsidP="00F96830">
      <w:pPr>
        <w:spacing w:line="373" w:lineRule="exact"/>
        <w:rPr>
          <w:rFonts w:ascii="Times New Roman" w:eastAsiaTheme="minorEastAsia" w:hAnsi="Times New Roman"/>
        </w:rPr>
      </w:pPr>
    </w:p>
    <w:p w:rsidR="00F96830" w:rsidRPr="00F557BD" w:rsidRDefault="00AC5FFB" w:rsidP="00F557BD">
      <w:pPr>
        <w:widowControl w:val="0"/>
        <w:adjustRightInd/>
        <w:snapToGrid/>
        <w:spacing w:after="0" w:line="360" w:lineRule="auto"/>
        <w:ind w:firstLineChars="200" w:firstLine="562"/>
        <w:jc w:val="center"/>
        <w:rPr>
          <w:rFonts w:ascii="Times New Roman" w:eastAsia="仿宋_GB2312" w:hAnsi="Times New Roman" w:cs="Times New Roman"/>
          <w:b/>
          <w:kern w:val="2"/>
          <w:sz w:val="28"/>
          <w:szCs w:val="28"/>
        </w:rPr>
      </w:pPr>
      <w:bookmarkStart w:id="4" w:name="page6"/>
      <w:bookmarkEnd w:id="4"/>
      <w:r>
        <w:rPr>
          <w:rFonts w:ascii="Times New Roman" w:eastAsia="仿宋_GB2312" w:hAnsi="Times New Roman" w:cs="Times New Roman"/>
          <w:b/>
          <w:kern w:val="2"/>
          <w:sz w:val="28"/>
          <w:szCs w:val="28"/>
        </w:rPr>
        <w:t>xxx</w:t>
      </w:r>
      <w:r>
        <w:rPr>
          <w:rFonts w:ascii="Times New Roman" w:eastAsia="仿宋_GB2312" w:hAnsi="Times New Roman" w:cs="Times New Roman"/>
          <w:b/>
          <w:kern w:val="2"/>
          <w:sz w:val="28"/>
          <w:szCs w:val="28"/>
        </w:rPr>
        <w:t>银行</w:t>
      </w:r>
      <w:r w:rsidR="00F96830" w:rsidRPr="00F557BD">
        <w:rPr>
          <w:rFonts w:ascii="Times New Roman" w:eastAsia="仿宋_GB2312" w:hAnsi="Times New Roman" w:cs="Times New Roman"/>
          <w:b/>
          <w:kern w:val="2"/>
          <w:sz w:val="28"/>
          <w:szCs w:val="28"/>
        </w:rPr>
        <w:t>案防工作自我评估报告</w:t>
      </w:r>
    </w:p>
    <w:p w:rsidR="00F96830" w:rsidRDefault="00AC5FFB"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pict>
          <v:line id="_x0000_s1026" style="position:absolute;left:0;text-align:left;z-index:-251656192" from="-8.55pt,26.9pt" to="419.5pt,26.9pt" o:allowincell="f" o:userdrawn="t"/>
        </w:pict>
      </w:r>
      <w:r w:rsidR="00F96830" w:rsidRPr="00F557BD">
        <w:rPr>
          <w:rFonts w:ascii="Times New Roman" w:eastAsia="仿宋_GB2312" w:hAnsi="Times New Roman" w:cs="Times New Roman"/>
          <w:kern w:val="2"/>
          <w:sz w:val="28"/>
          <w:szCs w:val="28"/>
        </w:rPr>
        <w:t>自评支行</w:t>
      </w:r>
      <w:r w:rsidR="00F96830" w:rsidRPr="00F557BD">
        <w:rPr>
          <w:rFonts w:ascii="Times New Roman" w:eastAsia="仿宋_GB2312" w:hAnsi="Times New Roman" w:cs="Times New Roman"/>
          <w:kern w:val="2"/>
          <w:sz w:val="28"/>
          <w:szCs w:val="28"/>
        </w:rPr>
        <w:t>/</w:t>
      </w:r>
      <w:r w:rsidR="00F96830" w:rsidRPr="00F557BD">
        <w:rPr>
          <w:rFonts w:ascii="Times New Roman" w:eastAsia="仿宋_GB2312" w:hAnsi="Times New Roman" w:cs="Times New Roman"/>
          <w:kern w:val="2"/>
          <w:sz w:val="28"/>
          <w:szCs w:val="28"/>
        </w:rPr>
        <w:t>部门</w:t>
      </w:r>
      <w:r w:rsidR="00F557BD">
        <w:rPr>
          <w:rFonts w:ascii="Times New Roman" w:eastAsia="仿宋_GB2312" w:hAnsi="Times New Roman" w:cs="Times New Roman"/>
          <w:kern w:val="2"/>
          <w:sz w:val="28"/>
          <w:szCs w:val="28"/>
        </w:rPr>
        <w:t xml:space="preserve">:                                            </w:t>
      </w:r>
      <w:r w:rsidR="00F96830" w:rsidRPr="00F557BD">
        <w:rPr>
          <w:rFonts w:ascii="Times New Roman" w:eastAsia="仿宋_GB2312" w:hAnsi="Times New Roman" w:cs="Times New Roman"/>
          <w:kern w:val="2"/>
          <w:sz w:val="28"/>
          <w:szCs w:val="28"/>
        </w:rPr>
        <w:t>自评年份：</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一、案防工作开展情况</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二、案防工作自我评估得分情况</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三、案防工作自我评估发现的问题</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四、整改措施</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F557BD">
        <w:rPr>
          <w:rFonts w:ascii="Times New Roman" w:eastAsia="仿宋_GB2312" w:hAnsi="Times New Roman" w:cs="Times New Roman"/>
          <w:kern w:val="2"/>
          <w:sz w:val="28"/>
          <w:szCs w:val="28"/>
        </w:rPr>
        <w:t>五、下一步工作计划或安排</w:t>
      </w: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Pr="00F557BD" w:rsidRDefault="00F96830" w:rsidP="00F557BD">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F96830" w:rsidRDefault="00F96830" w:rsidP="00F96830">
      <w:pPr>
        <w:spacing w:line="200" w:lineRule="exact"/>
        <w:rPr>
          <w:rFonts w:ascii="Times New Roman" w:eastAsia="Times New Roman" w:hAnsi="Times New Roman"/>
        </w:rPr>
      </w:pPr>
    </w:p>
    <w:p w:rsidR="004358AB" w:rsidRDefault="00AC5FFB" w:rsidP="00D31D50">
      <w:pPr>
        <w:spacing w:line="220" w:lineRule="atLeast"/>
      </w:pPr>
      <w:r>
        <w:rPr>
          <w:rFonts w:ascii="Times New Roman" w:eastAsia="仿宋_GB2312" w:hAnsi="Times New Roman" w:cs="Times New Roman"/>
          <w:kern w:val="2"/>
          <w:sz w:val="28"/>
          <w:szCs w:val="28"/>
        </w:rPr>
        <w:pict>
          <v:line id="_x0000_s1027" style="position:absolute;z-index:-251655168" from="-4.9pt,97.75pt" to="420.3pt,97.75pt" o:allowincell="f" o:userdrawn="t" strokeweight="1.44pt"/>
        </w:pict>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ADC" w:rsidRDefault="00E74ADC" w:rsidP="00F557BD">
      <w:pPr>
        <w:spacing w:after="0"/>
      </w:pPr>
      <w:r>
        <w:separator/>
      </w:r>
    </w:p>
  </w:endnote>
  <w:endnote w:type="continuationSeparator" w:id="0">
    <w:p w:rsidR="00E74ADC" w:rsidRDefault="00E74ADC" w:rsidP="00F55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ADC" w:rsidRDefault="00E74ADC" w:rsidP="00F557BD">
      <w:pPr>
        <w:spacing w:after="0"/>
      </w:pPr>
      <w:r>
        <w:separator/>
      </w:r>
    </w:p>
  </w:footnote>
  <w:footnote w:type="continuationSeparator" w:id="0">
    <w:p w:rsidR="00E74ADC" w:rsidRDefault="00E74ADC" w:rsidP="00F557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170E15"/>
    <w:rsid w:val="00171540"/>
    <w:rsid w:val="00217FFB"/>
    <w:rsid w:val="0025689C"/>
    <w:rsid w:val="002C530B"/>
    <w:rsid w:val="00323B43"/>
    <w:rsid w:val="003D37D8"/>
    <w:rsid w:val="00426133"/>
    <w:rsid w:val="004358AB"/>
    <w:rsid w:val="00451275"/>
    <w:rsid w:val="005919DE"/>
    <w:rsid w:val="005C64A3"/>
    <w:rsid w:val="0068027B"/>
    <w:rsid w:val="006D1922"/>
    <w:rsid w:val="00732F6A"/>
    <w:rsid w:val="008B7726"/>
    <w:rsid w:val="009E151F"/>
    <w:rsid w:val="00A22EB4"/>
    <w:rsid w:val="00A678E1"/>
    <w:rsid w:val="00A80A19"/>
    <w:rsid w:val="00AB2525"/>
    <w:rsid w:val="00AC5FFB"/>
    <w:rsid w:val="00AF5811"/>
    <w:rsid w:val="00C87DDB"/>
    <w:rsid w:val="00D240DE"/>
    <w:rsid w:val="00D31D50"/>
    <w:rsid w:val="00DB1B63"/>
    <w:rsid w:val="00E74ADC"/>
    <w:rsid w:val="00F17214"/>
    <w:rsid w:val="00F557BD"/>
    <w:rsid w:val="00F96830"/>
    <w:rsid w:val="00FA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FD66781-63A2-4817-944A-3A673DFE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F557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7B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F557BD"/>
    <w:rPr>
      <w:rFonts w:ascii="Tahoma" w:hAnsi="Tahoma"/>
      <w:sz w:val="18"/>
      <w:szCs w:val="18"/>
    </w:rPr>
  </w:style>
  <w:style w:type="paragraph" w:styleId="a5">
    <w:name w:val="footer"/>
    <w:basedOn w:val="a"/>
    <w:link w:val="a6"/>
    <w:uiPriority w:val="99"/>
    <w:unhideWhenUsed/>
    <w:rsid w:val="00F557BD"/>
    <w:pPr>
      <w:tabs>
        <w:tab w:val="center" w:pos="4153"/>
        <w:tab w:val="right" w:pos="8306"/>
      </w:tabs>
    </w:pPr>
    <w:rPr>
      <w:sz w:val="18"/>
      <w:szCs w:val="18"/>
    </w:rPr>
  </w:style>
  <w:style w:type="character" w:customStyle="1" w:styleId="a6">
    <w:name w:val="页脚 字符"/>
    <w:basedOn w:val="a0"/>
    <w:link w:val="a5"/>
    <w:uiPriority w:val="99"/>
    <w:rsid w:val="00F557BD"/>
    <w:rPr>
      <w:rFonts w:ascii="Tahoma" w:hAnsi="Tahoma"/>
      <w:sz w:val="18"/>
      <w:szCs w:val="18"/>
    </w:rPr>
  </w:style>
  <w:style w:type="paragraph" w:customStyle="1" w:styleId="a7">
    <w:name w:val="二级标题"/>
    <w:basedOn w:val="2"/>
    <w:qFormat/>
    <w:rsid w:val="00F557BD"/>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F557BD"/>
    <w:rPr>
      <w:rFonts w:asciiTheme="majorHAnsi" w:eastAsiaTheme="majorEastAsia" w:hAnsiTheme="majorHAnsi" w:cstheme="majorBidi"/>
      <w:b/>
      <w:bCs/>
      <w:sz w:val="32"/>
      <w:szCs w:val="32"/>
    </w:rPr>
  </w:style>
  <w:style w:type="paragraph" w:styleId="a8">
    <w:name w:val="List Paragraph"/>
    <w:basedOn w:val="a"/>
    <w:uiPriority w:val="34"/>
    <w:qFormat/>
    <w:rsid w:val="00F557BD"/>
    <w:pPr>
      <w:ind w:firstLineChars="200" w:firstLine="420"/>
    </w:pPr>
  </w:style>
  <w:style w:type="paragraph" w:styleId="a9">
    <w:name w:val="Balloon Text"/>
    <w:basedOn w:val="a"/>
    <w:link w:val="aa"/>
    <w:uiPriority w:val="99"/>
    <w:semiHidden/>
    <w:unhideWhenUsed/>
    <w:rsid w:val="0025689C"/>
    <w:pPr>
      <w:spacing w:after="0"/>
    </w:pPr>
    <w:rPr>
      <w:sz w:val="18"/>
      <w:szCs w:val="18"/>
    </w:rPr>
  </w:style>
  <w:style w:type="character" w:customStyle="1" w:styleId="aa">
    <w:name w:val="批注框文本 字符"/>
    <w:basedOn w:val="a0"/>
    <w:link w:val="a9"/>
    <w:uiPriority w:val="99"/>
    <w:semiHidden/>
    <w:rsid w:val="0025689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