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仿宋_GB2312;仿宋" w:hAnsi="仿宋_GB2312;仿宋" w:eastAsia="仿宋_GB2312;仿宋" w:cs="Times New Roman"/>
          <w:b/>
          <w:sz w:val="28"/>
          <w:szCs w:val="28"/>
        </w:rPr>
      </w:pPr>
      <w:r>
        <w:rPr>
          <w:rFonts w:eastAsia="仿宋_GB2312;仿宋" w:cs="Times New Roman" w:ascii="仿宋_GB2312;仿宋" w:hAnsi="仿宋_GB2312;仿宋"/>
          <w:b/>
          <w:sz w:val="28"/>
          <w:szCs w:val="28"/>
        </w:rPr>
      </w:r>
    </w:p>
    <w:p>
      <w:pPr>
        <w:pStyle w:val="Style14"/>
        <w:ind w:hanging="0" w:right="0"/>
        <w:rPr/>
      </w:pPr>
      <w:r>
        <w:rPr/>
        <w:t>金融统计领导小组及相关职责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为依法规范和强化金融统计工作，不断提高金融统计工作的质量和水平，落实《</w:t>
      </w:r>
      <w:r>
        <w:rPr>
          <w:rFonts w:eastAsia="仿宋_GB2312;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eastAsia="仿宋_GB2312;仿宋"/>
          <w:sz w:val="28"/>
          <w:szCs w:val="28"/>
        </w:rPr>
        <w:t>市银行业金融机构统计工作考核办法》的要求，现根据</w:t>
      </w:r>
      <w:r>
        <w:rPr>
          <w:rFonts w:eastAsia="仿宋_GB2312;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eastAsia="仿宋_GB2312;仿宋"/>
          <w:sz w:val="28"/>
          <w:szCs w:val="28"/>
        </w:rPr>
        <w:t>银办转〔</w:t>
      </w:r>
      <w:r>
        <w:rPr>
          <w:rFonts w:eastAsia="仿宋_GB2312;仿宋" w:ascii="仿宋_GB2312;仿宋" w:hAnsi="仿宋_GB2312;仿宋"/>
          <w:sz w:val="28"/>
          <w:szCs w:val="28"/>
        </w:rPr>
        <w:t>2015</w:t>
      </w:r>
      <w:r>
        <w:rPr>
          <w:rFonts w:ascii="仿宋_GB2312;仿宋" w:hAnsi="仿宋_GB2312;仿宋" w:eastAsia="仿宋_GB2312;仿宋"/>
          <w:sz w:val="28"/>
          <w:szCs w:val="28"/>
        </w:rPr>
        <w:t>〕</w:t>
      </w:r>
      <w:r>
        <w:rPr>
          <w:rFonts w:eastAsia="仿宋_GB2312;仿宋" w:ascii="仿宋_GB2312;仿宋" w:hAnsi="仿宋_GB2312;仿宋"/>
          <w:sz w:val="28"/>
          <w:szCs w:val="28"/>
        </w:rPr>
        <w:t>62</w:t>
      </w:r>
      <w:r>
        <w:rPr>
          <w:rFonts w:ascii="仿宋_GB2312;仿宋" w:hAnsi="仿宋_GB2312;仿宋" w:eastAsia="仿宋_GB2312;仿宋"/>
          <w:sz w:val="28"/>
          <w:szCs w:val="28"/>
        </w:rPr>
        <w:t>号通知精神，对金融统计报送组织框架及职责进行明确，对报送责任落实到具体统计岗位。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一、组织领导及职责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本行成立以行长为组长、副行长为成员的金融统计报表报送工作领导小组，主要职责：定期听取金融统计填报工作开展情况，从数据中分析业务经营管理的薄弱环节，研究制订风险化解和防范措施，协调填报相关工作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领导小组设办公室，由分管行长担任办公室主任，由统计分析部、计划财务部、信息科技部、合规管理部、信贷管理部、电子银行部、金融市场部、授信评审部、三农业务部、人力资源部、运营管理部、营业部、各支行负责人及报表填报和复核人员担任组员，主要职责：按期保质完成各自分工的金融统计相关报表的编制、复核工作，及时向金融统计工作领导小组回报相关指标及工作开展情况。办公室常设机构在统计分析部，由统计分析部负责金融统计的扎口及相关业务联系工作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二、角色分工及相关要求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根据金融统计要求，共分为四个角色，负责整个金融统计报表系统的运行填报工作。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㈠操作员（各部门统计员），具体负责金融统计相关报表的填报、复核、验证、修改等工作。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㈡信息补录员（各业务部门及支行相关人员），具体负责相关信息的补充录入、核实、验证等工作。其中，各业务部门为负责部门，相关支行人员为工作人员，负责接受业务部门的信息补充录入、修改等。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㈢业务主管（统计分析部负责人），具体负责报表的验审、审核、汇集、上报和授权工作。</w:t>
      </w:r>
    </w:p>
    <w:p>
      <w:pPr>
        <w:pStyle w:val="Normal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㈣系统管理员（信息科技部），主要负责系统维护中的角色定义、系统公告参数定义和指标维护、系统维护，并负责原始基础数据的系统采集支持等工作，保证金融统计的上报机器必须专机、专线、专用打印机、专人负责及数据安全等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三、其他要求</w:t>
      </w:r>
    </w:p>
    <w:p>
      <w:pPr>
        <w:pStyle w:val="Normal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统计人员及相关角色应保持相对稳定，确需调整的应在保证不影响统计工作的前提下进行。</w:t>
      </w:r>
    </w:p>
    <w:p>
      <w:pPr>
        <w:pStyle w:val="Normal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SimSun" w:cs="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2Char">
    <w:name w:val="标题 2 Char"/>
    <w:qFormat/>
    <w:rPr>
      <w:rFonts w:ascii="Calibri Light" w:hAnsi="Calibri Light" w:eastAsia="宋体;SimSu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二级标题"/>
    <w:basedOn w:val="Heading2"/>
    <w:qFormat/>
    <w:pPr>
      <w:numPr>
        <w:ilvl w:val="0"/>
        <w:numId w:val="0"/>
      </w:numPr>
      <w:tabs>
        <w:tab w:val="clear" w:pos="420"/>
        <w:tab w:val="left" w:pos="0" w:leader="none"/>
      </w:tabs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ding shu</cp:lastModifiedBy>
  <dcterms:modified xsi:type="dcterms:W3CDTF">2020-01-08T19:50:00Z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