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sz w:val="28"/>
          <w:szCs w:val="28"/>
        </w:rPr>
      </w:pPr>
      <w:r>
        <w:rPr>
          <w:rFonts w:eastAsia="仿宋_GB2312;仿宋"/>
          <w:b/>
          <w:sz w:val="28"/>
          <w:szCs w:val="28"/>
        </w:rPr>
        <w:t>xxx</w:t>
      </w:r>
      <w:r>
        <w:rPr>
          <w:rFonts w:eastAsia="仿宋_GB2312;仿宋"/>
          <w:b/>
          <w:sz w:val="28"/>
          <w:szCs w:val="28"/>
        </w:rPr>
        <w:t>银行</w:t>
      </w:r>
    </w:p>
    <w:p>
      <w:pPr>
        <w:pStyle w:val="Style10"/>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人民币个人银行结算账户管理实施办法</w:t>
      </w:r>
    </w:p>
    <w:p>
      <w:pPr>
        <w:pStyle w:val="Normal"/>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jc w:val="center"/>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　总　则</w:t>
      </w:r>
    </w:p>
    <w:p>
      <w:pPr>
        <w:pStyle w:val="Normal"/>
        <w:spacing w:lineRule="auto" w:line="360"/>
        <w:ind w:firstLine="520" w:right="0"/>
        <w:rPr/>
      </w:pPr>
      <w:r>
        <w:rPr>
          <w:rFonts w:eastAsia="仿宋_GB2312;仿宋"/>
          <w:sz w:val="28"/>
          <w:szCs w:val="28"/>
        </w:rPr>
        <w:t>第一条　为规范</w:t>
      </w:r>
      <w:r>
        <w:rPr>
          <w:rFonts w:eastAsia="仿宋_GB2312;仿宋"/>
          <w:sz w:val="28"/>
          <w:szCs w:val="28"/>
        </w:rPr>
        <w:t>xxx</w:t>
      </w:r>
      <w:r>
        <w:rPr>
          <w:rFonts w:eastAsia="仿宋_GB2312;仿宋"/>
          <w:sz w:val="28"/>
          <w:szCs w:val="28"/>
        </w:rPr>
        <w:t>银行</w:t>
      </w:r>
      <w:r>
        <w:rPr>
          <w:rFonts w:eastAsia="仿宋_GB2312;仿宋"/>
          <w:sz w:val="28"/>
          <w:szCs w:val="28"/>
        </w:rPr>
        <w:t>（</w:t>
      </w:r>
      <w:r>
        <w:rPr>
          <w:rFonts w:eastAsia="仿宋_GB2312;仿宋"/>
          <w:sz w:val="28"/>
          <w:szCs w:val="28"/>
        </w:rPr>
        <w:t>以下简称“本行”</w:t>
      </w:r>
      <w:r>
        <w:rPr>
          <w:rFonts w:eastAsia="仿宋_GB2312;仿宋"/>
          <w:sz w:val="28"/>
          <w:szCs w:val="28"/>
        </w:rPr>
        <w:t>）</w:t>
      </w:r>
      <w:r>
        <w:rPr>
          <w:rFonts w:eastAsia="仿宋_GB2312;仿宋"/>
          <w:sz w:val="28"/>
          <w:szCs w:val="28"/>
        </w:rPr>
        <w:t>人民币个人银行结算账户的开立和使用工作，加强银行结算账户管理，维护经济金融秩序稳定，根据中国人民银行《人民币银行结算账户管理办法》、《关于改进个人银行账户服务加强账户管理的通知》、《关于加强支付结算管理防范电信网络新型违法犯罪有关事项的通知》等规定，制定本实施办法。</w:t>
      </w:r>
    </w:p>
    <w:p>
      <w:pPr>
        <w:pStyle w:val="Normal"/>
        <w:ind w:firstLine="520" w:right="0"/>
        <w:rPr/>
      </w:pPr>
      <w:r>
        <w:rPr>
          <w:rFonts w:eastAsia="仿宋_GB2312;仿宋"/>
          <w:sz w:val="28"/>
          <w:szCs w:val="28"/>
        </w:rPr>
        <w:t>第二条　本办法所称存款人为自然人。本办法所称银行结算账户是指本行为存款人开立的办理资金收付结算的人民币活期存款账户。</w:t>
      </w:r>
    </w:p>
    <w:p>
      <w:pPr>
        <w:pStyle w:val="Normal"/>
        <w:ind w:firstLine="520" w:right="0"/>
        <w:rPr>
          <w:rFonts w:eastAsia="仿宋_GB2312;仿宋"/>
          <w:sz w:val="28"/>
          <w:szCs w:val="28"/>
        </w:rPr>
      </w:pPr>
      <w:r>
        <w:rPr>
          <w:rFonts w:eastAsia="仿宋_GB2312;仿宋"/>
          <w:sz w:val="28"/>
          <w:szCs w:val="28"/>
        </w:rPr>
        <w:t>第三条　存款人凭个人身份证件以自然人名称开立的银行结算账户为个人银行结算账户。</w:t>
      </w:r>
    </w:p>
    <w:p>
      <w:pPr>
        <w:pStyle w:val="Normal"/>
        <w:ind w:firstLine="520"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个人银行结算账户实行实名制管理，不得开立匿名或假名账户。</w:t>
      </w:r>
    </w:p>
    <w:p>
      <w:pPr>
        <w:pStyle w:val="Normal"/>
        <w:ind w:firstLine="520"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个人银行结算账户实行分类管理，分为</w:t>
      </w:r>
      <w:r>
        <w:rPr>
          <w:rFonts w:ascii="宋体;宋体" w:hAnsi="宋体;宋体" w:cs="宋体;宋体"/>
          <w:sz w:val="28"/>
          <w:szCs w:val="28"/>
        </w:rPr>
        <w:t>Ⅰ</w:t>
      </w:r>
      <w:r>
        <w:rPr>
          <w:rFonts w:eastAsia="仿宋_GB2312;仿宋"/>
          <w:sz w:val="28"/>
          <w:szCs w:val="28"/>
        </w:rPr>
        <w:t>类银行账户、</w:t>
      </w:r>
      <w:r>
        <w:rPr>
          <w:rFonts w:ascii="宋体;宋体" w:hAnsi="宋体;宋体" w:cs="宋体;宋体"/>
          <w:sz w:val="28"/>
          <w:szCs w:val="28"/>
        </w:rPr>
        <w:t>Ⅱ</w:t>
      </w:r>
      <w:r>
        <w:rPr>
          <w:rFonts w:eastAsia="仿宋_GB2312;仿宋"/>
          <w:sz w:val="28"/>
          <w:szCs w:val="28"/>
        </w:rPr>
        <w:t>类银行账户和</w:t>
      </w:r>
      <w:r>
        <w:rPr>
          <w:rFonts w:ascii="宋体;宋体" w:hAnsi="宋体;宋体" w:cs="宋体;宋体"/>
          <w:sz w:val="28"/>
          <w:szCs w:val="28"/>
        </w:rPr>
        <w:t>Ⅲ</w:t>
      </w:r>
      <w:r>
        <w:rPr>
          <w:rFonts w:eastAsia="仿宋_GB2312;仿宋"/>
          <w:sz w:val="28"/>
          <w:szCs w:val="28"/>
        </w:rPr>
        <w:t>类银行账户（以下简称</w:t>
      </w:r>
      <w:r>
        <w:rPr>
          <w:rFonts w:ascii="宋体;宋体" w:hAnsi="宋体;宋体" w:cs="宋体;宋体"/>
          <w:sz w:val="28"/>
          <w:szCs w:val="28"/>
        </w:rPr>
        <w:t>Ⅰ</w:t>
      </w:r>
      <w:r>
        <w:rPr>
          <w:rFonts w:eastAsia="仿宋_GB2312;仿宋"/>
          <w:sz w:val="28"/>
          <w:szCs w:val="28"/>
        </w:rPr>
        <w:t>类户、</w:t>
      </w:r>
      <w:r>
        <w:rPr>
          <w:rFonts w:ascii="宋体;宋体" w:hAnsi="宋体;宋体" w:cs="宋体;宋体"/>
          <w:sz w:val="28"/>
          <w:szCs w:val="28"/>
        </w:rPr>
        <w:t>Ⅱ</w:t>
      </w:r>
      <w:r>
        <w:rPr>
          <w:rFonts w:eastAsia="仿宋_GB2312;仿宋"/>
          <w:sz w:val="28"/>
          <w:szCs w:val="28"/>
        </w:rPr>
        <w:t>类户和</w:t>
      </w:r>
      <w:r>
        <w:rPr>
          <w:rFonts w:ascii="宋体;宋体" w:hAnsi="宋体;宋体" w:cs="宋体;宋体"/>
          <w:sz w:val="28"/>
          <w:szCs w:val="28"/>
        </w:rPr>
        <w:t>Ⅲ</w:t>
      </w:r>
      <w:r>
        <w:rPr>
          <w:rFonts w:eastAsia="仿宋_GB2312;仿宋"/>
          <w:sz w:val="28"/>
          <w:szCs w:val="28"/>
        </w:rPr>
        <w:t>类户），不同类别的个人银行账户有不同的功能和权限。</w:t>
      </w:r>
    </w:p>
    <w:p>
      <w:pPr>
        <w:pStyle w:val="Normal"/>
        <w:ind w:firstLine="520" w:right="0"/>
        <w:rPr/>
      </w:pPr>
      <w:r>
        <w:rPr>
          <w:rFonts w:eastAsia="仿宋_GB2312;仿宋"/>
          <w:sz w:val="28"/>
          <w:szCs w:val="28"/>
        </w:rPr>
        <w:t>第六条　各支行（部）应依法为存款人的银行结算账户信息保密。对个人银行结算账户的存款和有关资料，除国家法律另有规定外，有权拒绝任何单位或个人查询。</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第二章　账户的开立</w:t>
      </w:r>
    </w:p>
    <w:p>
      <w:pPr>
        <w:pStyle w:val="Normal"/>
        <w:ind w:firstLine="520" w:right="0"/>
        <w:rPr/>
      </w:pPr>
      <w:r>
        <w:rPr>
          <w:rFonts w:eastAsia="仿宋_GB2312;仿宋"/>
          <w:sz w:val="28"/>
          <w:szCs w:val="28"/>
        </w:rPr>
        <w:t>第七条　个人银行结算账户是自然人因投资、消费、结算等而开立的可办理支付结算业务的存款账户。有下列情况的，可以申请开立个人银行结算账户：</w:t>
      </w:r>
    </w:p>
    <w:p>
      <w:pPr>
        <w:pStyle w:val="Normal"/>
        <w:ind w:firstLine="520" w:right="0"/>
        <w:rPr/>
      </w:pPr>
      <w:r>
        <w:rPr>
          <w:rFonts w:eastAsia="仿宋_GB2312;仿宋"/>
          <w:sz w:val="28"/>
          <w:szCs w:val="28"/>
        </w:rPr>
        <w:t>（一）使用支票、信用卡等信用支付工具的。</w:t>
      </w:r>
    </w:p>
    <w:p>
      <w:pPr>
        <w:pStyle w:val="Normal"/>
        <w:ind w:firstLine="520" w:right="0"/>
        <w:rPr/>
      </w:pPr>
      <w:r>
        <w:rPr>
          <w:rFonts w:eastAsia="仿宋_GB2312;仿宋"/>
          <w:sz w:val="28"/>
          <w:szCs w:val="28"/>
        </w:rPr>
        <w:t>（二）办理汇兑、定期借记、定期贷记、借记卡等结算业务的。</w:t>
      </w:r>
    </w:p>
    <w:p>
      <w:pPr>
        <w:pStyle w:val="Normal"/>
        <w:ind w:firstLine="520" w:right="0"/>
        <w:rPr/>
      </w:pPr>
      <w:r>
        <w:rPr>
          <w:rFonts w:eastAsia="仿宋_GB2312;仿宋"/>
          <w:sz w:val="28"/>
          <w:szCs w:val="28"/>
        </w:rPr>
        <w:t>存款人可根据需要申请开立个人银行结算账户，也可以在已开立的储蓄账户中选择并向各支行（部）申请确认为个人银行结算账户。</w:t>
      </w:r>
    </w:p>
    <w:p>
      <w:pPr>
        <w:pStyle w:val="Normal"/>
        <w:ind w:firstLine="520" w:right="0"/>
        <w:rPr/>
      </w:pPr>
      <w:r>
        <w:rPr>
          <w:rFonts w:eastAsia="仿宋_GB2312;仿宋"/>
          <w:sz w:val="28"/>
          <w:szCs w:val="28"/>
        </w:rPr>
        <w:t>存款人已开立</w:t>
      </w:r>
      <w:r>
        <w:rPr>
          <w:rFonts w:ascii="宋体;宋体" w:hAnsi="宋体;宋体" w:cs="宋体;宋体"/>
          <w:sz w:val="28"/>
          <w:szCs w:val="28"/>
        </w:rPr>
        <w:t>Ⅱ</w:t>
      </w:r>
      <w:r>
        <w:rPr>
          <w:rFonts w:eastAsia="仿宋_GB2312;仿宋"/>
          <w:sz w:val="28"/>
          <w:szCs w:val="28"/>
        </w:rPr>
        <w:t>类户的，可申请转为</w:t>
      </w:r>
      <w:r>
        <w:rPr>
          <w:rFonts w:ascii="宋体;宋体" w:hAnsi="宋体;宋体" w:cs="宋体;宋体"/>
          <w:sz w:val="28"/>
          <w:szCs w:val="28"/>
        </w:rPr>
        <w:t>Ⅰ</w:t>
      </w:r>
      <w:r>
        <w:rPr>
          <w:rFonts w:eastAsia="仿宋_GB2312;仿宋"/>
          <w:sz w:val="28"/>
          <w:szCs w:val="28"/>
        </w:rPr>
        <w:t>类户，存款人已开立</w:t>
      </w:r>
      <w:r>
        <w:rPr>
          <w:rFonts w:ascii="宋体;宋体" w:hAnsi="宋体;宋体" w:cs="宋体;宋体"/>
          <w:sz w:val="28"/>
          <w:szCs w:val="28"/>
        </w:rPr>
        <w:t>Ⅲ</w:t>
      </w:r>
      <w:r>
        <w:rPr>
          <w:rFonts w:eastAsia="仿宋_GB2312;仿宋"/>
          <w:sz w:val="28"/>
          <w:szCs w:val="28"/>
        </w:rPr>
        <w:t>类户的，可申请转为</w:t>
      </w:r>
      <w:r>
        <w:rPr>
          <w:rFonts w:ascii="宋体;宋体" w:hAnsi="宋体;宋体" w:cs="宋体;宋体"/>
          <w:sz w:val="28"/>
          <w:szCs w:val="28"/>
        </w:rPr>
        <w:t>Ⅰ</w:t>
      </w:r>
      <w:r>
        <w:rPr>
          <w:rFonts w:eastAsia="仿宋_GB2312;仿宋"/>
          <w:sz w:val="28"/>
          <w:szCs w:val="28"/>
        </w:rPr>
        <w:t>类户或</w:t>
      </w:r>
      <w:r>
        <w:rPr>
          <w:rFonts w:ascii="宋体;宋体" w:hAnsi="宋体;宋体" w:cs="宋体;宋体"/>
          <w:sz w:val="28"/>
          <w:szCs w:val="28"/>
        </w:rPr>
        <w:t>Ⅱ</w:t>
      </w:r>
      <w:r>
        <w:rPr>
          <w:rFonts w:eastAsia="仿宋_GB2312;仿宋"/>
          <w:sz w:val="28"/>
          <w:szCs w:val="28"/>
        </w:rPr>
        <w:t>类户。</w:t>
      </w:r>
    </w:p>
    <w:p>
      <w:pPr>
        <w:pStyle w:val="Normal"/>
        <w:ind w:firstLine="520" w:right="0"/>
        <w:rPr/>
      </w:pPr>
      <w:r>
        <w:rPr>
          <w:rFonts w:eastAsia="仿宋_GB2312;仿宋"/>
          <w:sz w:val="28"/>
          <w:szCs w:val="28"/>
        </w:rPr>
        <w:t>第八条　异地存款人根据需要可以在本行开立个人银行结算账户。</w:t>
      </w:r>
    </w:p>
    <w:p>
      <w:pPr>
        <w:pStyle w:val="Normal"/>
        <w:ind w:firstLine="520" w:right="0"/>
        <w:rPr>
          <w:rFonts w:eastAsia="仿宋_GB2312;仿宋"/>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存款人可通过本行柜面、自助机具开立</w:t>
      </w:r>
      <w:r>
        <w:rPr>
          <w:rFonts w:ascii="宋体;宋体" w:hAnsi="宋体;宋体" w:cs="宋体;宋体"/>
          <w:sz w:val="28"/>
          <w:szCs w:val="28"/>
        </w:rPr>
        <w:t>Ⅰ</w:t>
      </w:r>
      <w:r>
        <w:rPr>
          <w:rFonts w:eastAsia="仿宋_GB2312;仿宋"/>
          <w:sz w:val="28"/>
          <w:szCs w:val="28"/>
        </w:rPr>
        <w:t>类户、</w:t>
      </w:r>
      <w:r>
        <w:rPr>
          <w:rFonts w:ascii="宋体;宋体" w:hAnsi="宋体;宋体" w:cs="宋体;宋体"/>
          <w:sz w:val="28"/>
          <w:szCs w:val="28"/>
        </w:rPr>
        <w:t>Ⅱ</w:t>
      </w:r>
      <w:r>
        <w:rPr>
          <w:rFonts w:eastAsia="仿宋_GB2312;仿宋"/>
          <w:sz w:val="28"/>
          <w:szCs w:val="28"/>
        </w:rPr>
        <w:t>类户和</w:t>
      </w:r>
      <w:r>
        <w:rPr>
          <w:rFonts w:ascii="宋体;宋体" w:hAnsi="宋体;宋体" w:cs="宋体;宋体"/>
          <w:sz w:val="28"/>
          <w:szCs w:val="28"/>
        </w:rPr>
        <w:t>Ⅲ</w:t>
      </w:r>
      <w:r>
        <w:rPr>
          <w:rFonts w:eastAsia="仿宋_GB2312;仿宋"/>
          <w:sz w:val="28"/>
          <w:szCs w:val="28"/>
        </w:rPr>
        <w:t>类户，也可通过电子渠道开立</w:t>
      </w:r>
      <w:r>
        <w:rPr>
          <w:rFonts w:ascii="宋体;宋体" w:hAnsi="宋体;宋体" w:cs="宋体;宋体"/>
          <w:sz w:val="28"/>
          <w:szCs w:val="28"/>
        </w:rPr>
        <w:t>Ⅱ</w:t>
      </w:r>
      <w:r>
        <w:rPr>
          <w:rFonts w:eastAsia="仿宋_GB2312;仿宋"/>
          <w:sz w:val="28"/>
          <w:szCs w:val="28"/>
        </w:rPr>
        <w:t>类户和</w:t>
      </w:r>
      <w:r>
        <w:rPr>
          <w:rFonts w:ascii="宋体;宋体" w:hAnsi="宋体;宋体" w:cs="宋体;宋体"/>
          <w:sz w:val="28"/>
          <w:szCs w:val="28"/>
        </w:rPr>
        <w:t>Ⅲ</w:t>
      </w:r>
      <w:r>
        <w:rPr>
          <w:rFonts w:eastAsia="仿宋_GB2312;仿宋"/>
          <w:sz w:val="28"/>
          <w:szCs w:val="28"/>
        </w:rPr>
        <w:t>类户。</w:t>
      </w:r>
    </w:p>
    <w:p>
      <w:pPr>
        <w:pStyle w:val="Normal"/>
        <w:ind w:firstLine="520" w:right="0"/>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存款人可以选择借记卡、存折作为</w:t>
      </w:r>
      <w:r>
        <w:rPr>
          <w:rFonts w:ascii="宋体;宋体" w:hAnsi="宋体;宋体" w:cs="宋体;宋体"/>
          <w:sz w:val="28"/>
          <w:szCs w:val="28"/>
        </w:rPr>
        <w:t>Ⅰ</w:t>
      </w:r>
      <w:r>
        <w:rPr>
          <w:rFonts w:eastAsia="仿宋_GB2312;仿宋"/>
          <w:sz w:val="28"/>
          <w:szCs w:val="28"/>
        </w:rPr>
        <w:t>类户、</w:t>
      </w:r>
      <w:r>
        <w:rPr>
          <w:rFonts w:ascii="宋体;宋体" w:hAnsi="宋体;宋体" w:cs="宋体;宋体"/>
          <w:sz w:val="28"/>
          <w:szCs w:val="28"/>
        </w:rPr>
        <w:t>Ⅱ</w:t>
      </w:r>
      <w:r>
        <w:rPr>
          <w:rFonts w:eastAsia="仿宋_GB2312;仿宋"/>
          <w:sz w:val="28"/>
          <w:szCs w:val="28"/>
        </w:rPr>
        <w:t>类户的支付介质，本行不为</w:t>
      </w:r>
      <w:r>
        <w:rPr>
          <w:rFonts w:ascii="宋体;宋体" w:hAnsi="宋体;宋体" w:cs="宋体;宋体"/>
          <w:sz w:val="28"/>
          <w:szCs w:val="28"/>
        </w:rPr>
        <w:t>Ⅲ</w:t>
      </w:r>
      <w:r>
        <w:rPr>
          <w:rFonts w:eastAsia="仿宋_GB2312;仿宋"/>
          <w:sz w:val="28"/>
          <w:szCs w:val="28"/>
        </w:rPr>
        <w:t>类户发放实体介质。</w:t>
      </w:r>
    </w:p>
    <w:p>
      <w:pPr>
        <w:pStyle w:val="Normal"/>
        <w:ind w:firstLine="520"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存款人申请开立个人银行结算账户原则上应由开户申请人本人亲自办理；存款人选择存折作为支付价质时，符合条件的，可以由他人代理办理。</w:t>
      </w:r>
    </w:p>
    <w:p>
      <w:pPr>
        <w:pStyle w:val="Normal"/>
        <w:ind w:firstLine="520" w:right="0"/>
        <w:rPr/>
      </w:pPr>
      <w:r>
        <w:rPr>
          <w:rFonts w:eastAsia="仿宋_GB2312;仿宋"/>
          <w:sz w:val="28"/>
          <w:szCs w:val="28"/>
        </w:rPr>
        <w:t>（一）他人代理开立个人银行结算账户的，代理人应出具代理人、被代理人的有效身份证件及合法的委托书等，有必要时，代理人还应出具证明代理关系的公证书，无法确定代理关系的，不得办理开户。</w:t>
      </w:r>
    </w:p>
    <w:p>
      <w:pPr>
        <w:pStyle w:val="Normal"/>
        <w:ind w:firstLine="520" w:right="0"/>
        <w:rPr>
          <w:rFonts w:eastAsia="仿宋_GB2312;仿宋"/>
          <w:sz w:val="28"/>
          <w:szCs w:val="28"/>
        </w:rPr>
      </w:pPr>
      <w:r>
        <w:rPr>
          <w:rFonts w:eastAsia="仿宋_GB2312;仿宋"/>
          <w:sz w:val="28"/>
          <w:szCs w:val="28"/>
        </w:rPr>
        <w:t>（二）开户申请人确因行动不便等原因不能前往网点办理，可向本行申请上门办理开户。</w:t>
      </w:r>
    </w:p>
    <w:p>
      <w:pPr>
        <w:pStyle w:val="Normal"/>
        <w:ind w:firstLine="520"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特殊情形的处理</w:t>
      </w:r>
    </w:p>
    <w:p>
      <w:pPr>
        <w:pStyle w:val="Normal"/>
        <w:ind w:firstLine="520" w:right="0"/>
        <w:rPr>
          <w:sz w:val="28"/>
          <w:szCs w:val="28"/>
        </w:rPr>
      </w:pPr>
      <w:r>
        <w:rPr>
          <w:rFonts w:eastAsia="仿宋_GB2312;仿宋"/>
          <w:sz w:val="28"/>
          <w:szCs w:val="28"/>
        </w:rPr>
        <w:t>（一）存款人开立开发工资、教育、社会保障（如社保、医保、军保）、公共管理（如公共事业、拆迁、捐助、助农扶农）等特殊用途个人银行结算账户时，可由所在单位代理办理。单位代理个人开立银行账户的，应提供单位证明材料</w:t>
      </w:r>
      <w:r>
        <w:rPr>
          <w:rFonts w:eastAsia="Times New Roman;Times New Roman"/>
          <w:sz w:val="28"/>
          <w:szCs w:val="28"/>
        </w:rPr>
        <w:t xml:space="preserve"> </w:t>
      </w:r>
      <w:r>
        <w:rPr>
          <w:rFonts w:eastAsia="仿宋_GB2312;仿宋"/>
          <w:sz w:val="28"/>
          <w:szCs w:val="28"/>
        </w:rPr>
        <w:t>、被代理人有效身份证件的复印件或影印件。</w:t>
      </w:r>
    </w:p>
    <w:p>
      <w:pPr>
        <w:pStyle w:val="Normal"/>
        <w:ind w:firstLine="520" w:right="0"/>
        <w:rPr>
          <w:rFonts w:eastAsia="仿宋_GB2312;仿宋"/>
          <w:sz w:val="28"/>
          <w:szCs w:val="28"/>
        </w:rPr>
      </w:pPr>
      <w:r>
        <w:rPr>
          <w:rFonts w:eastAsia="仿宋_GB2312;仿宋"/>
          <w:sz w:val="28"/>
          <w:szCs w:val="28"/>
        </w:rPr>
        <w:t>单位代理开立的个人银行结算账户，在被代理人持本人有效身份证件到开户银行办理身份确认、密码设（重）置等激活手续前，该银行账户只收不付。</w:t>
      </w:r>
    </w:p>
    <w:p>
      <w:pPr>
        <w:pStyle w:val="Normal"/>
        <w:ind w:firstLine="520" w:right="0"/>
        <w:rPr/>
      </w:pPr>
      <w:r>
        <w:rPr>
          <w:rFonts w:eastAsia="仿宋_GB2312;仿宋"/>
          <w:sz w:val="28"/>
          <w:szCs w:val="28"/>
        </w:rPr>
        <w:t>（二）无民事行为能力或限制民事行为能力的开户申请人，由法定代理人或人民法院、有关部门依法指定的人员代理办理。</w:t>
      </w:r>
    </w:p>
    <w:p>
      <w:pPr>
        <w:pStyle w:val="Normal"/>
        <w:ind w:firstLine="520" w:right="0"/>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存款人在柜面申请开立个人银行结算账户时，应填写“开立个人银行结算账户申请书”，存款人选择借记卡作为支付介质时，还应填写“圆鼎借记卡申请表”。首次在本行办理业务的客户，还需填写“对私客户信息采集表”。存款人签章后，并向各支行（部）出具下列证明文件：</w:t>
      </w:r>
    </w:p>
    <w:p>
      <w:pPr>
        <w:pStyle w:val="Normal"/>
        <w:ind w:firstLine="520" w:right="0"/>
        <w:rPr>
          <w:rFonts w:eastAsia="仿宋_GB2312;仿宋"/>
          <w:sz w:val="28"/>
          <w:szCs w:val="28"/>
        </w:rPr>
      </w:pPr>
      <w:r>
        <w:rPr>
          <w:rFonts w:eastAsia="仿宋_GB2312;仿宋"/>
          <w:sz w:val="28"/>
          <w:szCs w:val="28"/>
        </w:rPr>
        <w:t>（一）在中华人民共和国境内已登记常住户口的中国公民为居民身份证；不满十六周岁的，可以使用居民身份证或户口簿。</w:t>
      </w:r>
    </w:p>
    <w:p>
      <w:pPr>
        <w:pStyle w:val="Normal"/>
        <w:ind w:firstLine="520" w:right="0"/>
        <w:rPr>
          <w:rFonts w:eastAsia="仿宋_GB2312;仿宋"/>
          <w:sz w:val="28"/>
          <w:szCs w:val="28"/>
        </w:rPr>
      </w:pPr>
      <w:r>
        <w:rPr>
          <w:rFonts w:eastAsia="仿宋_GB2312;仿宋"/>
          <w:sz w:val="28"/>
          <w:szCs w:val="28"/>
        </w:rPr>
        <w:t>（二）香港、澳门特别行政区居民为港澳居民往来内地通行证。</w:t>
      </w:r>
    </w:p>
    <w:p>
      <w:pPr>
        <w:pStyle w:val="Normal"/>
        <w:ind w:firstLine="520" w:right="0"/>
        <w:rPr/>
      </w:pPr>
      <w:r>
        <w:rPr>
          <w:rFonts w:eastAsia="仿宋_GB2312;仿宋"/>
          <w:sz w:val="28"/>
          <w:szCs w:val="28"/>
        </w:rPr>
        <w:t>（三）台湾地区居民为台湾居民来往大陆通行证。</w:t>
      </w:r>
    </w:p>
    <w:p>
      <w:pPr>
        <w:pStyle w:val="Normal"/>
        <w:ind w:firstLine="520" w:right="0"/>
        <w:rPr/>
      </w:pPr>
      <w:r>
        <w:rPr>
          <w:rFonts w:eastAsia="仿宋_GB2312;仿宋"/>
          <w:sz w:val="28"/>
          <w:szCs w:val="28"/>
        </w:rPr>
        <w:t>（四）定居国外的中国公民为中国护照。</w:t>
      </w:r>
    </w:p>
    <w:p>
      <w:pPr>
        <w:pStyle w:val="Normal"/>
        <w:ind w:firstLine="520" w:right="0"/>
        <w:rPr/>
      </w:pPr>
      <w:r>
        <w:rPr>
          <w:rFonts w:eastAsia="仿宋_GB2312;仿宋"/>
          <w:sz w:val="28"/>
          <w:szCs w:val="28"/>
        </w:rPr>
        <w:t>（五）外国公民为护照或者外国人永久居留证（外国边民，按照边贸结算的有关规定办理）。</w:t>
      </w:r>
    </w:p>
    <w:p>
      <w:pPr>
        <w:pStyle w:val="Normal"/>
        <w:ind w:firstLine="520" w:right="0"/>
        <w:rPr/>
      </w:pPr>
      <w:r>
        <w:rPr>
          <w:rFonts w:eastAsia="仿宋_GB2312;仿宋"/>
          <w:sz w:val="28"/>
          <w:szCs w:val="28"/>
        </w:rPr>
        <w:t>（六）法律、行政法规规定的其他身份证明文件。</w:t>
      </w:r>
    </w:p>
    <w:p>
      <w:pPr>
        <w:pStyle w:val="Normal"/>
        <w:ind w:firstLine="520" w:right="0"/>
        <w:rPr>
          <w:rFonts w:eastAsia="仿宋_GB2312;仿宋"/>
          <w:sz w:val="28"/>
          <w:szCs w:val="28"/>
        </w:rPr>
      </w:pPr>
      <w:r>
        <w:rPr>
          <w:rFonts w:eastAsia="仿宋_GB2312;仿宋"/>
          <w:sz w:val="28"/>
          <w:szCs w:val="28"/>
        </w:rPr>
        <w:t>除以上法定有效证件外，银行还可根据需要，要求存款人出示其他能证明身份的有效证件或证明文件，以进一步确认存款人身份。辅助身份证明材料包括但不限于：</w:t>
      </w:r>
    </w:p>
    <w:p>
      <w:pPr>
        <w:pStyle w:val="Normal"/>
        <w:ind w:firstLine="520" w:right="0"/>
        <w:rPr/>
      </w:pPr>
      <w:r>
        <w:rPr>
          <w:rFonts w:eastAsia="仿宋_GB2312;仿宋"/>
          <w:sz w:val="28"/>
          <w:szCs w:val="28"/>
        </w:rPr>
        <w:t>（一）中国公民为户口簿、护照、机动车驾驶证、居住证、社会保障卡、军人或武装警察身份证件、公安机关出具的户籍证明、工作证。</w:t>
      </w:r>
    </w:p>
    <w:p>
      <w:pPr>
        <w:pStyle w:val="Normal"/>
        <w:ind w:firstLine="520" w:right="0"/>
        <w:rPr/>
      </w:pPr>
      <w:r>
        <w:rPr>
          <w:rFonts w:eastAsia="仿宋_GB2312;仿宋"/>
          <w:sz w:val="28"/>
          <w:szCs w:val="28"/>
        </w:rPr>
        <w:t>（二）香港、澳门特别行政区居民为香港、澳门特别行政区居民身份证。</w:t>
      </w:r>
    </w:p>
    <w:p>
      <w:pPr>
        <w:pStyle w:val="Normal"/>
        <w:ind w:firstLine="520" w:right="0"/>
        <w:rPr/>
      </w:pPr>
      <w:r>
        <w:rPr>
          <w:rFonts w:eastAsia="仿宋_GB2312;仿宋"/>
          <w:sz w:val="28"/>
          <w:szCs w:val="28"/>
        </w:rPr>
        <w:t>（三）台湾地区居民为在台湾居住的有效身份证明。</w:t>
      </w:r>
    </w:p>
    <w:p>
      <w:pPr>
        <w:pStyle w:val="Normal"/>
        <w:ind w:firstLine="520" w:right="0"/>
        <w:rPr/>
      </w:pPr>
      <w:r>
        <w:rPr>
          <w:rFonts w:eastAsia="仿宋_GB2312;仿宋"/>
          <w:sz w:val="28"/>
          <w:szCs w:val="28"/>
        </w:rPr>
        <w:t>（四）定居国外的中国公民为定居国外的证明文件。</w:t>
      </w:r>
    </w:p>
    <w:p>
      <w:pPr>
        <w:pStyle w:val="Normal"/>
        <w:ind w:firstLine="520" w:right="0"/>
        <w:rPr/>
      </w:pPr>
      <w:r>
        <w:rPr>
          <w:rFonts w:eastAsia="仿宋_GB2312;仿宋"/>
          <w:sz w:val="28"/>
          <w:szCs w:val="28"/>
        </w:rPr>
        <w:t>（五）外国公民为外国居民身份证、使领馆人员身份证件或者机动车驾驶证等其他带有照片的身份证件。</w:t>
      </w:r>
    </w:p>
    <w:p>
      <w:pPr>
        <w:pStyle w:val="Normal"/>
        <w:ind w:firstLine="520" w:right="0"/>
        <w:rPr/>
      </w:pPr>
      <w:r>
        <w:rPr>
          <w:rFonts w:eastAsia="仿宋_GB2312;仿宋"/>
          <w:sz w:val="28"/>
          <w:szCs w:val="28"/>
        </w:rPr>
        <w:t>（六）完税证明、水电煤缴费单等税费凭证。</w:t>
      </w:r>
    </w:p>
    <w:p>
      <w:pPr>
        <w:pStyle w:val="Normal"/>
        <w:ind w:firstLine="520" w:right="0"/>
        <w:rPr/>
      </w:pPr>
      <w:r>
        <w:rPr>
          <w:rFonts w:eastAsia="仿宋_GB2312;仿宋"/>
          <w:sz w:val="28"/>
          <w:szCs w:val="28"/>
        </w:rPr>
        <w:t>（七）军人、武装警察尚未领取居民身份证的，除出具军人和武装警察身份证件外，还应出具军人保障卡或所在单位开具的尚未领取居民身份证的证明材料。</w:t>
      </w:r>
    </w:p>
    <w:p>
      <w:pPr>
        <w:pStyle w:val="Normal"/>
        <w:ind w:firstLine="520" w:right="0"/>
        <w:rPr/>
      </w:pPr>
      <w:r>
        <w:rPr>
          <w:rFonts w:eastAsia="仿宋_GB2312;仿宋"/>
          <w:sz w:val="28"/>
          <w:szCs w:val="28"/>
        </w:rPr>
        <w:t>第</w:t>
      </w:r>
      <w:r>
        <w:rPr>
          <w:rFonts w:eastAsia="仿宋_GB2312;仿宋"/>
          <w:sz w:val="28"/>
          <w:szCs w:val="28"/>
        </w:rPr>
        <w:t>十</w:t>
      </w:r>
      <w:r>
        <w:rPr>
          <w:rFonts w:eastAsia="仿宋_GB2312;仿宋"/>
          <w:sz w:val="28"/>
          <w:szCs w:val="28"/>
        </w:rPr>
        <w:t>四条</w:t>
      </w:r>
      <w:r>
        <w:rPr>
          <w:rFonts w:eastAsia="Times New Roman;Times New Roman"/>
          <w:sz w:val="28"/>
          <w:szCs w:val="28"/>
        </w:rPr>
        <w:t xml:space="preserve">  </w:t>
      </w:r>
      <w:r>
        <w:rPr>
          <w:rFonts w:eastAsia="仿宋_GB2312;仿宋"/>
          <w:sz w:val="28"/>
          <w:szCs w:val="28"/>
        </w:rPr>
        <w:t>各支行（部）应加强对客户身份的识别，在办理开户业务时，发现个人冒用他人身份开立账户的，应当及时向公安机关报案并将被冒用的身份证件移交公安机关。</w:t>
      </w:r>
    </w:p>
    <w:p>
      <w:pPr>
        <w:pStyle w:val="Normal"/>
        <w:ind w:firstLine="520" w:right="0"/>
        <w:rPr/>
      </w:pPr>
      <w:r>
        <w:rPr>
          <w:rFonts w:eastAsia="仿宋_GB2312;仿宋"/>
          <w:sz w:val="28"/>
          <w:szCs w:val="28"/>
        </w:rPr>
        <w:t>第十</w:t>
      </w:r>
      <w:r>
        <w:rPr>
          <w:rFonts w:eastAsia="仿宋_GB2312;仿宋"/>
          <w:sz w:val="28"/>
          <w:szCs w:val="28"/>
        </w:rPr>
        <w:t>五</w:t>
      </w:r>
      <w:r>
        <w:rPr>
          <w:rFonts w:eastAsia="仿宋_GB2312;仿宋"/>
          <w:sz w:val="28"/>
          <w:szCs w:val="28"/>
        </w:rPr>
        <w:t>条　各支行（部）应对存款人提交的“开立个人银行结算账户申请书”、“圆鼎借记卡申请表”、“对私客户信息采集表”和相关证明文件的真实性、完整性、合规性进行认真审查，并通过联网核查公民身份系统核查存款人身份</w:t>
      </w:r>
      <w:r>
        <w:rPr>
          <w:rFonts w:eastAsia="仿宋_GB2312;仿宋"/>
          <w:sz w:val="28"/>
          <w:szCs w:val="28"/>
        </w:rPr>
        <w:t>,</w:t>
      </w:r>
      <w:r>
        <w:rPr>
          <w:rFonts w:eastAsia="仿宋_GB2312;仿宋"/>
          <w:sz w:val="28"/>
          <w:szCs w:val="28"/>
        </w:rPr>
        <w:t>将有关证明文件的复印件和身份核查信息留存归档。“开立个人银行结算账户申请书”一式二联，一联存款人留存，一联各支行（部）附传票后作附件交事后监督</w:t>
      </w:r>
      <w:r>
        <w:rPr>
          <w:rFonts w:ascii="仿宋_GB2312;仿宋" w:hAnsi="仿宋_GB2312;仿宋" w:eastAsia="仿宋_GB2312;仿宋"/>
          <w:sz w:val="28"/>
          <w:szCs w:val="28"/>
        </w:rPr>
        <w:t>团队</w:t>
      </w:r>
      <w:r>
        <w:rPr>
          <w:rFonts w:eastAsia="仿宋_GB2312;仿宋"/>
          <w:sz w:val="28"/>
          <w:szCs w:val="28"/>
        </w:rPr>
        <w:t>。</w:t>
      </w:r>
    </w:p>
    <w:p>
      <w:pPr>
        <w:pStyle w:val="Normal"/>
        <w:ind w:firstLine="520" w:right="0"/>
        <w:rPr/>
      </w:pPr>
      <w:r>
        <w:rPr>
          <w:rFonts w:eastAsia="仿宋_GB2312;仿宋"/>
          <w:sz w:val="28"/>
          <w:szCs w:val="28"/>
        </w:rPr>
        <w:t>第十</w:t>
      </w:r>
      <w:r>
        <w:rPr>
          <w:rFonts w:eastAsia="仿宋_GB2312;仿宋"/>
          <w:sz w:val="28"/>
          <w:szCs w:val="28"/>
        </w:rPr>
        <w:t>六</w:t>
      </w:r>
      <w:r>
        <w:rPr>
          <w:rFonts w:eastAsia="仿宋_GB2312;仿宋"/>
          <w:sz w:val="28"/>
          <w:szCs w:val="28"/>
        </w:rPr>
        <w:t>条　存款人选择存折为支付工具时，各支行（部）应要求存款人签署“人民币个人银行结算账户管理协议”，审查存款人签章，审核无误后，在申请书加盖业务专用章和经办人私章，在账户管理协议上加盖业务专用章和负责人私章。</w:t>
      </w:r>
    </w:p>
    <w:p>
      <w:pPr>
        <w:pStyle w:val="Normal"/>
        <w:ind w:firstLine="520" w:right="0"/>
        <w:rPr>
          <w:rFonts w:eastAsia="仿宋_GB2312;仿宋"/>
          <w:sz w:val="28"/>
          <w:szCs w:val="28"/>
        </w:rPr>
      </w:pPr>
      <w:r>
        <w:rPr>
          <w:rFonts w:eastAsia="仿宋_GB2312;仿宋"/>
          <w:sz w:val="28"/>
          <w:szCs w:val="28"/>
        </w:rPr>
        <w:t>第十</w:t>
      </w:r>
      <w:r>
        <w:rPr>
          <w:rFonts w:eastAsia="仿宋_GB2312;仿宋"/>
          <w:sz w:val="28"/>
          <w:szCs w:val="28"/>
        </w:rPr>
        <w:t>七</w:t>
      </w:r>
      <w:r>
        <w:rPr>
          <w:rFonts w:eastAsia="仿宋_GB2312;仿宋"/>
          <w:sz w:val="28"/>
          <w:szCs w:val="28"/>
        </w:rPr>
        <w:t>条　“开立个人银行结算账户申请书”、“人民币个人银行结算账户管理协议”和相关文件的复印件等，应作为银行结算账户管理档案，按会计档案进行管理。该档案的保管期限为银行结算账户撤销后</w:t>
      </w:r>
      <w:r>
        <w:rPr>
          <w:rFonts w:eastAsia="仿宋_GB2312;仿宋"/>
          <w:sz w:val="28"/>
          <w:szCs w:val="28"/>
        </w:rPr>
        <w:t>10</w:t>
      </w:r>
      <w:r>
        <w:rPr>
          <w:rFonts w:eastAsia="仿宋_GB2312;仿宋"/>
          <w:sz w:val="28"/>
          <w:szCs w:val="28"/>
        </w:rPr>
        <w:t>年。</w:t>
      </w:r>
    </w:p>
    <w:p>
      <w:pPr>
        <w:pStyle w:val="Normal"/>
        <w:ind w:firstLine="520" w:right="0"/>
        <w:rPr>
          <w:rFonts w:eastAsia="仿宋_GB2312;仿宋"/>
          <w:sz w:val="28"/>
          <w:szCs w:val="28"/>
        </w:rPr>
      </w:pPr>
      <w:r>
        <w:rPr>
          <w:rFonts w:eastAsia="仿宋_GB2312;仿宋"/>
          <w:sz w:val="28"/>
          <w:szCs w:val="28"/>
        </w:rPr>
        <w:t>他人代理开立个人银行账户的，应当登记代理人和被代理人的身份信息，留存代理人和被代理人的有效身份证件的复印件或者影印件、委托书原件等，有条件的还应单独留存开户过程的音频或视频等。</w:t>
      </w:r>
    </w:p>
    <w:p>
      <w:pPr>
        <w:pStyle w:val="Normal"/>
        <w:ind w:firstLine="520" w:right="0"/>
        <w:rPr>
          <w:rFonts w:eastAsia="仿宋_GB2312;仿宋"/>
          <w:sz w:val="28"/>
          <w:szCs w:val="28"/>
        </w:rPr>
      </w:pPr>
      <w:r>
        <w:rPr>
          <w:rFonts w:eastAsia="仿宋_GB2312;仿宋"/>
          <w:sz w:val="28"/>
          <w:szCs w:val="28"/>
        </w:rPr>
        <w:t>第十</w:t>
      </w:r>
      <w:r>
        <w:rPr>
          <w:rFonts w:eastAsia="仿宋_GB2312;仿宋"/>
          <w:sz w:val="28"/>
          <w:szCs w:val="28"/>
        </w:rPr>
        <w:t>八</w:t>
      </w:r>
      <w:r>
        <w:rPr>
          <w:rFonts w:eastAsia="仿宋_GB2312;仿宋"/>
          <w:sz w:val="28"/>
          <w:szCs w:val="28"/>
        </w:rPr>
        <w:t>条</w:t>
      </w:r>
      <w:r>
        <w:rPr>
          <w:rFonts w:eastAsia="Times New Roman;Times New Roman"/>
          <w:sz w:val="28"/>
          <w:szCs w:val="28"/>
        </w:rPr>
        <w:t xml:space="preserve">  </w:t>
      </w:r>
      <w:r>
        <w:rPr>
          <w:rFonts w:eastAsia="仿宋_GB2312;仿宋"/>
          <w:sz w:val="28"/>
          <w:szCs w:val="28"/>
        </w:rPr>
        <w:t>信息科技部定期生成各支行（部）个人银行结算账户开户清单交运营管理部，由运营管理部集中导入人民银行账户管理系统进行备案。</w:t>
      </w:r>
    </w:p>
    <w:p>
      <w:pPr>
        <w:pStyle w:val="Normal"/>
        <w:ind w:firstLine="520" w:right="0"/>
        <w:rPr/>
      </w:pPr>
      <w:r>
        <w:rPr>
          <w:rFonts w:eastAsia="仿宋_GB2312;仿宋"/>
          <w:sz w:val="28"/>
          <w:szCs w:val="28"/>
        </w:rPr>
        <w:t>第十</w:t>
      </w:r>
      <w:r>
        <w:rPr>
          <w:rFonts w:eastAsia="仿宋_GB2312;仿宋"/>
          <w:sz w:val="28"/>
          <w:szCs w:val="28"/>
        </w:rPr>
        <w:t>九</w:t>
      </w:r>
      <w:r>
        <w:rPr>
          <w:rFonts w:eastAsia="仿宋_GB2312;仿宋"/>
          <w:sz w:val="28"/>
          <w:szCs w:val="28"/>
        </w:rPr>
        <w:t>条</w:t>
      </w:r>
      <w:r>
        <w:rPr>
          <w:rFonts w:eastAsia="Times New Roman;Times New Roman"/>
          <w:sz w:val="28"/>
          <w:szCs w:val="28"/>
        </w:rPr>
        <w:t xml:space="preserve">  </w:t>
      </w:r>
      <w:r>
        <w:rPr>
          <w:rFonts w:eastAsia="仿宋_GB2312;仿宋"/>
          <w:sz w:val="28"/>
          <w:szCs w:val="28"/>
        </w:rPr>
        <w:t>有下情形之一的，各支行（部）有权拒绝开户：</w:t>
      </w:r>
    </w:p>
    <w:p>
      <w:pPr>
        <w:pStyle w:val="Normal"/>
        <w:ind w:firstLine="520" w:right="0"/>
        <w:rPr>
          <w:rFonts w:eastAsia="仿宋_GB2312;仿宋"/>
          <w:sz w:val="28"/>
          <w:szCs w:val="28"/>
        </w:rPr>
      </w:pPr>
      <w:r>
        <w:rPr>
          <w:rFonts w:eastAsia="仿宋_GB2312;仿宋"/>
          <w:sz w:val="28"/>
          <w:szCs w:val="28"/>
        </w:rPr>
        <w:t>（一）对个人身份信息存在疑义，要求出示辅助证件，个人拒绝出示的。</w:t>
      </w:r>
    </w:p>
    <w:p>
      <w:pPr>
        <w:pStyle w:val="Normal"/>
        <w:ind w:firstLine="520" w:right="0"/>
        <w:rPr>
          <w:rFonts w:eastAsia="仿宋_GB2312;仿宋"/>
          <w:sz w:val="28"/>
          <w:szCs w:val="28"/>
        </w:rPr>
      </w:pPr>
      <w:r>
        <w:rPr>
          <w:rFonts w:eastAsia="仿宋_GB2312;仿宋"/>
          <w:sz w:val="28"/>
          <w:szCs w:val="28"/>
        </w:rPr>
        <w:t>（二）个人组织他人同时或者分批开立账户的。</w:t>
      </w:r>
    </w:p>
    <w:p>
      <w:pPr>
        <w:pStyle w:val="Normal"/>
        <w:ind w:firstLine="520" w:right="0"/>
        <w:rPr>
          <w:rFonts w:eastAsia="仿宋_GB2312;仿宋"/>
          <w:sz w:val="28"/>
          <w:szCs w:val="28"/>
        </w:rPr>
      </w:pPr>
      <w:r>
        <w:rPr>
          <w:rFonts w:eastAsia="仿宋_GB2312;仿宋"/>
          <w:sz w:val="28"/>
          <w:szCs w:val="28"/>
        </w:rPr>
        <w:t>（三）有明显理由怀疑开立账户从事违法犯罪活动的。</w:t>
      </w:r>
    </w:p>
    <w:p>
      <w:pPr>
        <w:pStyle w:val="Normal"/>
        <w:ind w:firstLine="520" w:right="0"/>
        <w:rPr>
          <w:rFonts w:eastAsia="仿宋_GB2312;仿宋"/>
          <w:sz w:val="28"/>
          <w:szCs w:val="28"/>
        </w:rPr>
      </w:pPr>
      <w:r>
        <w:rPr>
          <w:rFonts w:eastAsia="仿宋_GB2312;仿宋"/>
          <w:sz w:val="28"/>
          <w:szCs w:val="28"/>
        </w:rPr>
        <w:t>（四）存款人已在本行开立</w:t>
      </w:r>
      <w:r>
        <w:rPr>
          <w:rFonts w:eastAsia="仿宋_GB2312;仿宋"/>
          <w:sz w:val="28"/>
          <w:szCs w:val="28"/>
        </w:rPr>
        <w:t>1</w:t>
      </w:r>
      <w:r>
        <w:rPr>
          <w:rFonts w:eastAsia="仿宋_GB2312;仿宋"/>
          <w:sz w:val="28"/>
          <w:szCs w:val="28"/>
        </w:rPr>
        <w:t>个（含）以上的</w:t>
      </w:r>
      <w:r>
        <w:rPr>
          <w:rFonts w:ascii="宋体;宋体" w:hAnsi="宋体;宋体" w:cs="宋体;宋体"/>
          <w:sz w:val="28"/>
          <w:szCs w:val="28"/>
        </w:rPr>
        <w:t>Ⅰ</w:t>
      </w:r>
      <w:r>
        <w:rPr>
          <w:rFonts w:eastAsia="仿宋_GB2312;仿宋"/>
          <w:sz w:val="28"/>
          <w:szCs w:val="28"/>
        </w:rPr>
        <w:t>类户，再次申请开立</w:t>
      </w:r>
      <w:r>
        <w:rPr>
          <w:rFonts w:ascii="宋体;宋体" w:hAnsi="宋体;宋体" w:cs="宋体;宋体"/>
          <w:sz w:val="28"/>
          <w:szCs w:val="28"/>
        </w:rPr>
        <w:t>Ⅰ</w:t>
      </w:r>
      <w:r>
        <w:rPr>
          <w:rFonts w:eastAsia="仿宋_GB2312;仿宋"/>
          <w:sz w:val="28"/>
          <w:szCs w:val="28"/>
        </w:rPr>
        <w:t>类户的。</w:t>
      </w:r>
    </w:p>
    <w:p>
      <w:pPr>
        <w:pStyle w:val="Normal"/>
        <w:jc w:val="center"/>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　账户的使用</w:t>
      </w:r>
    </w:p>
    <w:p>
      <w:pPr>
        <w:pStyle w:val="Normal"/>
        <w:ind w:firstLine="520" w:right="0"/>
        <w:rPr>
          <w:rFonts w:eastAsia="仿宋_GB2312;仿宋"/>
          <w:sz w:val="28"/>
          <w:szCs w:val="28"/>
        </w:rPr>
      </w:pPr>
      <w:r>
        <w:rPr>
          <w:rFonts w:eastAsia="仿宋_GB2312;仿宋"/>
          <w:sz w:val="28"/>
          <w:szCs w:val="28"/>
        </w:rPr>
        <w:t>第</w:t>
      </w:r>
      <w:r>
        <w:rPr>
          <w:rFonts w:eastAsia="仿宋_GB2312;仿宋"/>
          <w:sz w:val="28"/>
          <w:szCs w:val="28"/>
        </w:rPr>
        <w:t>二</w:t>
      </w:r>
      <w:r>
        <w:rPr>
          <w:rFonts w:eastAsia="仿宋_GB2312;仿宋"/>
          <w:sz w:val="28"/>
          <w:szCs w:val="28"/>
        </w:rPr>
        <w:t>十条　个人银行结算账户</w:t>
      </w:r>
      <w:r>
        <w:rPr>
          <w:rFonts w:ascii="宋体;宋体" w:hAnsi="宋体;宋体" w:cs="宋体;宋体"/>
          <w:sz w:val="28"/>
          <w:szCs w:val="28"/>
        </w:rPr>
        <w:t>Ⅰ</w:t>
      </w:r>
      <w:r>
        <w:rPr>
          <w:rFonts w:eastAsia="仿宋_GB2312;仿宋"/>
          <w:sz w:val="28"/>
          <w:szCs w:val="28"/>
        </w:rPr>
        <w:t>类户用于办理个人存款、购买投资理财产品、转账、消费和缴费支付、支取现金。</w:t>
      </w:r>
      <w:r>
        <w:rPr>
          <w:rFonts w:ascii="宋体;宋体" w:hAnsi="宋体;宋体" w:cs="宋体;宋体"/>
          <w:sz w:val="28"/>
          <w:szCs w:val="28"/>
        </w:rPr>
        <w:t>Ⅱ</w:t>
      </w:r>
      <w:r>
        <w:rPr>
          <w:rFonts w:eastAsia="仿宋_GB2312;仿宋"/>
          <w:sz w:val="28"/>
          <w:szCs w:val="28"/>
        </w:rPr>
        <w:t>类户用于办理个人存款、购买投资理财产品以及限定金额的消费和缴费支付。</w:t>
      </w:r>
      <w:r>
        <w:rPr>
          <w:rFonts w:ascii="宋体;宋体" w:hAnsi="宋体;宋体" w:cs="宋体;宋体"/>
          <w:sz w:val="28"/>
          <w:szCs w:val="28"/>
        </w:rPr>
        <w:t>Ⅲ</w:t>
      </w:r>
      <w:r>
        <w:rPr>
          <w:rFonts w:eastAsia="仿宋_GB2312;仿宋"/>
          <w:sz w:val="28"/>
          <w:szCs w:val="28"/>
        </w:rPr>
        <w:t>类户只可用于办理限定金额的消费和缴费支付。</w:t>
      </w:r>
      <w:r>
        <w:rPr>
          <w:rFonts w:ascii="宋体;宋体" w:hAnsi="宋体;宋体" w:cs="宋体;宋体"/>
          <w:sz w:val="28"/>
          <w:szCs w:val="28"/>
        </w:rPr>
        <w:t>Ⅱ</w:t>
      </w:r>
      <w:r>
        <w:rPr>
          <w:rFonts w:eastAsia="仿宋_GB2312;仿宋"/>
          <w:sz w:val="28"/>
          <w:szCs w:val="28"/>
        </w:rPr>
        <w:t>类户和</w:t>
      </w:r>
      <w:r>
        <w:rPr>
          <w:rFonts w:ascii="宋体;宋体" w:hAnsi="宋体;宋体" w:cs="宋体;宋体"/>
          <w:sz w:val="28"/>
          <w:szCs w:val="28"/>
        </w:rPr>
        <w:t>Ⅲ</w:t>
      </w:r>
      <w:r>
        <w:rPr>
          <w:rFonts w:eastAsia="仿宋_GB2312;仿宋"/>
          <w:sz w:val="28"/>
          <w:szCs w:val="28"/>
        </w:rPr>
        <w:t>类户不可用于办理现金存取业务。</w:t>
      </w:r>
    </w:p>
    <w:p>
      <w:pPr>
        <w:pStyle w:val="Normal"/>
        <w:ind w:firstLine="520" w:right="0"/>
        <w:rPr/>
      </w:pPr>
      <w:r>
        <w:rPr>
          <w:rFonts w:eastAsia="仿宋_GB2312;仿宋"/>
          <w:sz w:val="28"/>
          <w:szCs w:val="28"/>
        </w:rPr>
        <w:t>第二十</w:t>
      </w:r>
      <w:r>
        <w:rPr>
          <w:rFonts w:eastAsia="仿宋_GB2312;仿宋"/>
          <w:sz w:val="28"/>
          <w:szCs w:val="28"/>
        </w:rPr>
        <w:t>一</w:t>
      </w:r>
      <w:r>
        <w:rPr>
          <w:rFonts w:eastAsia="仿宋_GB2312;仿宋"/>
          <w:sz w:val="28"/>
          <w:szCs w:val="28"/>
        </w:rPr>
        <w:t>条</w:t>
      </w:r>
      <w:r>
        <w:rPr>
          <w:rFonts w:eastAsia="Times New Roman;Times New Roman"/>
          <w:sz w:val="28"/>
          <w:szCs w:val="28"/>
        </w:rPr>
        <w:t xml:space="preserve">  </w:t>
      </w:r>
      <w:r>
        <w:rPr>
          <w:rFonts w:eastAsia="仿宋_GB2312;仿宋"/>
          <w:sz w:val="28"/>
          <w:szCs w:val="28"/>
        </w:rPr>
        <w:t>存款人可与本行签订协议，开通非柜面转账业务，约定非柜面渠道向非同名银行账户和支付账户转账的日累计限额、笔数和年累计限额等级，超出限额和笔数时，应到本行柜面办理。</w:t>
      </w:r>
    </w:p>
    <w:p>
      <w:pPr>
        <w:pStyle w:val="Normal"/>
        <w:ind w:firstLine="520" w:right="0"/>
        <w:rPr>
          <w:rFonts w:eastAsia="仿宋_GB2312;仿宋"/>
          <w:sz w:val="28"/>
          <w:szCs w:val="28"/>
        </w:rPr>
      </w:pPr>
      <w:r>
        <w:rPr>
          <w:rFonts w:eastAsia="仿宋_GB2312;仿宋"/>
          <w:sz w:val="28"/>
          <w:szCs w:val="28"/>
        </w:rPr>
        <w:t>第二十</w:t>
      </w:r>
      <w:r>
        <w:rPr>
          <w:rFonts w:eastAsia="仿宋_GB2312;仿宋"/>
          <w:sz w:val="28"/>
          <w:szCs w:val="28"/>
        </w:rPr>
        <w:t>二</w:t>
      </w:r>
      <w:r>
        <w:rPr>
          <w:rFonts w:eastAsia="仿宋_GB2312;仿宋"/>
          <w:sz w:val="28"/>
          <w:szCs w:val="28"/>
        </w:rPr>
        <w:t>条</w:t>
      </w:r>
      <w:r>
        <w:rPr>
          <w:rFonts w:eastAsia="Times New Roman;Times New Roman"/>
          <w:sz w:val="28"/>
          <w:szCs w:val="28"/>
        </w:rPr>
        <w:t xml:space="preserve">  </w:t>
      </w:r>
      <w:r>
        <w:rPr>
          <w:rFonts w:eastAsia="仿宋_GB2312;仿宋"/>
          <w:sz w:val="28"/>
          <w:szCs w:val="28"/>
        </w:rPr>
        <w:t>本行向存款人提供实时到账、普通到账、次日到账等多种转账方式选择，存款人在选择后才能办理业务。</w:t>
      </w:r>
    </w:p>
    <w:p>
      <w:pPr>
        <w:pStyle w:val="Normal"/>
        <w:ind w:firstLine="520" w:right="0"/>
        <w:rPr>
          <w:rFonts w:eastAsia="仿宋_GB2312;仿宋"/>
          <w:sz w:val="28"/>
          <w:szCs w:val="28"/>
        </w:rPr>
      </w:pPr>
      <w:r>
        <w:rPr>
          <w:rFonts w:eastAsia="仿宋_GB2312;仿宋"/>
          <w:sz w:val="28"/>
          <w:szCs w:val="28"/>
        </w:rPr>
        <w:t>除向本人同行账户转账外，存款人通过自助柜员机（含其他具有存取款功能的自助设备）转账的，本行在受理</w:t>
      </w:r>
      <w:r>
        <w:rPr>
          <w:rFonts w:eastAsia="仿宋_GB2312;仿宋"/>
          <w:sz w:val="28"/>
          <w:szCs w:val="28"/>
        </w:rPr>
        <w:t>24</w:t>
      </w:r>
      <w:r>
        <w:rPr>
          <w:rFonts w:eastAsia="仿宋_GB2312;仿宋"/>
          <w:sz w:val="28"/>
          <w:szCs w:val="28"/>
        </w:rPr>
        <w:t>小时后办理资金转账。在本行受理后</w:t>
      </w:r>
      <w:r>
        <w:rPr>
          <w:rFonts w:eastAsia="仿宋_GB2312;仿宋"/>
          <w:sz w:val="28"/>
          <w:szCs w:val="28"/>
        </w:rPr>
        <w:t>24</w:t>
      </w:r>
      <w:r>
        <w:rPr>
          <w:rFonts w:eastAsia="仿宋_GB2312;仿宋"/>
          <w:sz w:val="28"/>
          <w:szCs w:val="28"/>
        </w:rPr>
        <w:t>小时内，存款人可以向本行申请撤销转账，各支行（部）应当及时办理。</w:t>
      </w:r>
    </w:p>
    <w:p>
      <w:pPr>
        <w:pStyle w:val="Normal"/>
        <w:ind w:firstLine="520" w:right="0"/>
        <w:rPr>
          <w:rFonts w:eastAsia="仿宋_GB2312;仿宋"/>
        </w:rPr>
      </w:pPr>
      <w:r>
        <w:rPr>
          <w:rFonts w:eastAsia="仿宋_GB2312;仿宋"/>
          <w:sz w:val="28"/>
          <w:szCs w:val="28"/>
        </w:rPr>
        <w:t>第二十</w:t>
      </w:r>
      <w:r>
        <w:rPr>
          <w:rFonts w:eastAsia="仿宋_GB2312;仿宋"/>
          <w:sz w:val="28"/>
          <w:szCs w:val="28"/>
        </w:rPr>
        <w:t>三</w:t>
      </w:r>
      <w:r>
        <w:rPr>
          <w:rFonts w:eastAsia="仿宋_GB2312;仿宋"/>
          <w:sz w:val="28"/>
          <w:szCs w:val="28"/>
        </w:rPr>
        <w:t>条　单位从其银行结算账户支付给个人银行结算账户的款项，每笔超过</w:t>
      </w:r>
      <w:r>
        <w:rPr>
          <w:rFonts w:eastAsia="仿宋_GB2312;仿宋"/>
          <w:sz w:val="28"/>
          <w:szCs w:val="28"/>
        </w:rPr>
        <w:t>5</w:t>
      </w:r>
      <w:r>
        <w:rPr>
          <w:rFonts w:eastAsia="仿宋_GB2312;仿宋"/>
          <w:sz w:val="28"/>
          <w:szCs w:val="28"/>
        </w:rPr>
        <w:t>万元的，付款人只要填明合法款项用途，可不提供付款依据。</w:t>
      </w:r>
      <w:r>
        <w:rPr>
          <w:rFonts w:eastAsia="Times New Roman;Times New Roman"/>
          <w:sz w:val="28"/>
          <w:szCs w:val="28"/>
        </w:rPr>
        <w:t xml:space="preserve"> </w:t>
      </w:r>
    </w:p>
    <w:p>
      <w:pPr>
        <w:pStyle w:val="Normal"/>
        <w:ind w:firstLine="520" w:right="0"/>
        <w:rPr>
          <w:rFonts w:eastAsia="仿宋_GB2312;仿宋"/>
          <w:sz w:val="28"/>
          <w:szCs w:val="28"/>
        </w:rPr>
      </w:pPr>
      <w:r>
        <w:rPr>
          <w:rFonts w:eastAsia="仿宋_GB2312;仿宋"/>
          <w:sz w:val="28"/>
          <w:szCs w:val="28"/>
        </w:rPr>
        <w:t>从单位银行结算账户支付给个人银行结算账户的款项应纳税的，税收代扣单位付款时应向其开户银行提供完税证明。</w:t>
      </w:r>
    </w:p>
    <w:p>
      <w:pPr>
        <w:pStyle w:val="Normal"/>
        <w:ind w:firstLine="520" w:right="0"/>
        <w:rPr/>
      </w:pPr>
      <w:r>
        <w:rPr>
          <w:rFonts w:eastAsia="仿宋_GB2312;仿宋"/>
          <w:sz w:val="28"/>
          <w:szCs w:val="28"/>
        </w:rPr>
        <w:t>第二十</w:t>
      </w:r>
      <w:r>
        <w:rPr>
          <w:rFonts w:eastAsia="仿宋_GB2312;仿宋"/>
          <w:sz w:val="28"/>
          <w:szCs w:val="28"/>
        </w:rPr>
        <w:t>四</w:t>
      </w:r>
      <w:r>
        <w:rPr>
          <w:rFonts w:eastAsia="仿宋_GB2312;仿宋"/>
          <w:sz w:val="28"/>
          <w:szCs w:val="28"/>
        </w:rPr>
        <w:t>条　各支行（部）应对存款人使用账户情况进行监督，对存款人的可疑支付应按照中国人民银行规定的程序及时报告。</w:t>
      </w:r>
    </w:p>
    <w:p>
      <w:pPr>
        <w:pStyle w:val="Normal"/>
        <w:ind w:firstLine="520" w:right="0"/>
        <w:rPr>
          <w:rFonts w:eastAsia="仿宋_GB2312;仿宋"/>
          <w:sz w:val="28"/>
          <w:szCs w:val="28"/>
        </w:rPr>
      </w:pPr>
      <w:r>
        <w:rPr>
          <w:rFonts w:eastAsia="仿宋_GB2312;仿宋"/>
          <w:sz w:val="28"/>
          <w:szCs w:val="28"/>
        </w:rPr>
        <w:t>第二十</w:t>
      </w:r>
      <w:r>
        <w:rPr>
          <w:rFonts w:eastAsia="仿宋_GB2312;仿宋"/>
          <w:sz w:val="28"/>
          <w:szCs w:val="28"/>
        </w:rPr>
        <w:t>五</w:t>
      </w:r>
      <w:r>
        <w:rPr>
          <w:rFonts w:eastAsia="仿宋_GB2312;仿宋"/>
          <w:sz w:val="28"/>
          <w:szCs w:val="28"/>
        </w:rPr>
        <w:t>条</w:t>
      </w:r>
      <w:r>
        <w:rPr>
          <w:rFonts w:eastAsia="Times New Roman;Times New Roman"/>
          <w:sz w:val="28"/>
          <w:szCs w:val="28"/>
        </w:rPr>
        <w:t xml:space="preserve">  </w:t>
      </w:r>
      <w:r>
        <w:rPr>
          <w:rFonts w:eastAsia="仿宋_GB2312;仿宋"/>
          <w:sz w:val="28"/>
          <w:szCs w:val="28"/>
        </w:rPr>
        <w:t>各支行（部）发现或者收到被冒用身份的个人声明，并确认该账户为假名或虚假代理开户的，应立即停止相关个人银行账户的使用，在征得被冒用人或被代理人同意后予以销户，账户资金列入久悬未取专户管理。</w:t>
      </w:r>
    </w:p>
    <w:p>
      <w:pPr>
        <w:pStyle w:val="Normal"/>
        <w:jc w:val="center"/>
        <w:rPr>
          <w:rFonts w:eastAsia="仿宋_GB2312;仿宋"/>
          <w:sz w:val="28"/>
          <w:szCs w:val="28"/>
        </w:rPr>
      </w:pPr>
      <w:r>
        <w:rPr>
          <w:rFonts w:eastAsia="仿宋_GB2312;仿宋"/>
          <w:sz w:val="28"/>
          <w:szCs w:val="28"/>
        </w:rPr>
      </w:r>
    </w:p>
    <w:p>
      <w:pPr>
        <w:pStyle w:val="Normal"/>
        <w:jc w:val="center"/>
        <w:rPr>
          <w:sz w:val="28"/>
          <w:szCs w:val="28"/>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ab/>
      </w:r>
      <w:r>
        <w:rPr>
          <w:rFonts w:eastAsia="仿宋_GB2312;仿宋"/>
          <w:sz w:val="28"/>
          <w:szCs w:val="28"/>
        </w:rPr>
        <w:t>罚　则</w:t>
      </w:r>
    </w:p>
    <w:p>
      <w:pPr>
        <w:pStyle w:val="Normal"/>
        <w:ind w:firstLine="520" w:right="0"/>
        <w:rPr>
          <w:rFonts w:eastAsia="仿宋_GB2312;仿宋"/>
        </w:rPr>
      </w:pPr>
      <w:r>
        <w:rPr>
          <w:rFonts w:eastAsia="仿宋_GB2312;仿宋"/>
          <w:sz w:val="28"/>
          <w:szCs w:val="28"/>
        </w:rPr>
        <w:t>第二十</w:t>
      </w:r>
      <w:r>
        <w:rPr>
          <w:rFonts w:eastAsia="仿宋_GB2312;仿宋"/>
          <w:sz w:val="28"/>
          <w:szCs w:val="28"/>
        </w:rPr>
        <w:t>六</w:t>
      </w:r>
      <w:r>
        <w:rPr>
          <w:rFonts w:eastAsia="仿宋_GB2312;仿宋"/>
          <w:sz w:val="28"/>
          <w:szCs w:val="28"/>
        </w:rPr>
        <w:t>条　存款人开立、使用个人银行结算账户，不得有下列行为：</w:t>
      </w:r>
      <w:r>
        <w:rPr>
          <w:rFonts w:eastAsia="Times New Roman;Times New Roman"/>
          <w:sz w:val="28"/>
          <w:szCs w:val="28"/>
        </w:rPr>
        <w:t xml:space="preserve"> </w:t>
      </w:r>
    </w:p>
    <w:p>
      <w:pPr>
        <w:pStyle w:val="Normal"/>
        <w:ind w:firstLine="520" w:right="0"/>
        <w:rPr>
          <w:rFonts w:eastAsia="仿宋_GB2312;仿宋"/>
        </w:rPr>
      </w:pPr>
      <w:r>
        <w:rPr>
          <w:rFonts w:eastAsia="仿宋_GB2312;仿宋"/>
          <w:sz w:val="28"/>
          <w:szCs w:val="28"/>
        </w:rPr>
        <w:t>（一）违反本实施办法规定开立个人银行结算账户。</w:t>
      </w:r>
      <w:r>
        <w:rPr>
          <w:rFonts w:eastAsia="Times New Roman;Times New Roman"/>
          <w:sz w:val="28"/>
          <w:szCs w:val="28"/>
        </w:rPr>
        <w:t xml:space="preserve"> </w:t>
      </w:r>
    </w:p>
    <w:p>
      <w:pPr>
        <w:pStyle w:val="Normal"/>
        <w:ind w:firstLine="520" w:right="0"/>
        <w:rPr>
          <w:rFonts w:eastAsia="仿宋_GB2312;仿宋"/>
        </w:rPr>
      </w:pPr>
      <w:r>
        <w:rPr>
          <w:rFonts w:eastAsia="仿宋_GB2312;仿宋"/>
          <w:sz w:val="28"/>
          <w:szCs w:val="28"/>
        </w:rPr>
        <w:t>（二）伪造、变造证明文件欺骗银行开立个人银行结算账户。</w:t>
      </w:r>
      <w:r>
        <w:rPr>
          <w:rFonts w:eastAsia="Times New Roman;Times New Roman"/>
          <w:sz w:val="28"/>
          <w:szCs w:val="28"/>
        </w:rPr>
        <w:t xml:space="preserve"> </w:t>
      </w:r>
    </w:p>
    <w:p>
      <w:pPr>
        <w:pStyle w:val="Normal"/>
        <w:ind w:firstLine="520" w:right="0"/>
        <w:rPr/>
      </w:pPr>
      <w:r>
        <w:rPr>
          <w:rFonts w:eastAsia="仿宋_GB2312;仿宋"/>
          <w:sz w:val="28"/>
          <w:szCs w:val="28"/>
        </w:rPr>
        <w:t>第二十</w:t>
      </w:r>
      <w:r>
        <w:rPr>
          <w:rFonts w:eastAsia="仿宋_GB2312;仿宋"/>
          <w:sz w:val="28"/>
          <w:szCs w:val="28"/>
        </w:rPr>
        <w:t>七</w:t>
      </w:r>
      <w:r>
        <w:rPr>
          <w:rFonts w:eastAsia="仿宋_GB2312;仿宋"/>
          <w:sz w:val="28"/>
          <w:szCs w:val="28"/>
        </w:rPr>
        <w:t>条　各支行（部）在个人银行结算账户的使用中，不得有下列行为：</w:t>
      </w:r>
    </w:p>
    <w:p>
      <w:pPr>
        <w:pStyle w:val="Normal"/>
        <w:ind w:firstLine="520" w:right="0"/>
        <w:rPr/>
      </w:pPr>
      <w:r>
        <w:rPr>
          <w:rFonts w:eastAsia="仿宋_GB2312;仿宋"/>
          <w:sz w:val="28"/>
          <w:szCs w:val="28"/>
        </w:rPr>
        <w:t>（一）为储蓄账户办理转账结算。</w:t>
      </w:r>
    </w:p>
    <w:p>
      <w:pPr>
        <w:pStyle w:val="Normal"/>
        <w:ind w:firstLine="520" w:right="0"/>
        <w:rPr>
          <w:rFonts w:eastAsia="仿宋_GB2312;仿宋"/>
          <w:sz w:val="28"/>
          <w:szCs w:val="28"/>
        </w:rPr>
      </w:pPr>
      <w:r>
        <w:rPr>
          <w:rFonts w:eastAsia="仿宋_GB2312;仿宋"/>
          <w:sz w:val="28"/>
          <w:szCs w:val="28"/>
        </w:rPr>
        <w:t>（二）违反规定为存款人支付现金或办理现金存入。</w:t>
      </w:r>
    </w:p>
    <w:p>
      <w:pPr>
        <w:pStyle w:val="Normal"/>
        <w:ind w:firstLine="520" w:right="0"/>
        <w:rPr/>
      </w:pPr>
      <w:r>
        <w:rPr>
          <w:rFonts w:eastAsia="仿宋_GB2312;仿宋"/>
          <w:sz w:val="28"/>
          <w:szCs w:val="28"/>
        </w:rPr>
        <w:t>经查实有上述第</w:t>
      </w:r>
      <w:r>
        <w:rPr>
          <w:rFonts w:eastAsia="仿宋_GB2312;仿宋"/>
          <w:sz w:val="28"/>
          <w:szCs w:val="28"/>
        </w:rPr>
        <w:t>二</w:t>
      </w:r>
      <w:r>
        <w:rPr>
          <w:rFonts w:eastAsia="仿宋_GB2312;仿宋"/>
          <w:sz w:val="28"/>
          <w:szCs w:val="28"/>
        </w:rPr>
        <w:t>十</w:t>
      </w:r>
      <w:r>
        <w:rPr>
          <w:rFonts w:eastAsia="仿宋_GB2312;仿宋"/>
          <w:sz w:val="28"/>
          <w:szCs w:val="28"/>
        </w:rPr>
        <w:t>六</w:t>
      </w:r>
      <w:r>
        <w:rPr>
          <w:rFonts w:eastAsia="仿宋_GB2312;仿宋"/>
          <w:sz w:val="28"/>
          <w:szCs w:val="28"/>
        </w:rPr>
        <w:t>条、第</w:t>
      </w:r>
      <w:r>
        <w:rPr>
          <w:rFonts w:eastAsia="仿宋_GB2312;仿宋"/>
          <w:sz w:val="28"/>
          <w:szCs w:val="28"/>
        </w:rPr>
        <w:t>二</w:t>
      </w:r>
      <w:r>
        <w:rPr>
          <w:rFonts w:eastAsia="仿宋_GB2312;仿宋"/>
          <w:sz w:val="28"/>
          <w:szCs w:val="28"/>
        </w:rPr>
        <w:t>十</w:t>
      </w:r>
      <w:r>
        <w:rPr>
          <w:rFonts w:eastAsia="仿宋_GB2312;仿宋"/>
          <w:sz w:val="28"/>
          <w:szCs w:val="28"/>
        </w:rPr>
        <w:t>七</w:t>
      </w:r>
      <w:r>
        <w:rPr>
          <w:rFonts w:eastAsia="仿宋_GB2312;仿宋"/>
          <w:sz w:val="28"/>
          <w:szCs w:val="28"/>
        </w:rPr>
        <w:t>条所列行为之一的，按《人民币银行结算账户管理办法》规定，给予警告并处以</w:t>
      </w:r>
      <w:r>
        <w:rPr>
          <w:rFonts w:eastAsia="仿宋_GB2312;仿宋"/>
          <w:sz w:val="28"/>
          <w:szCs w:val="28"/>
        </w:rPr>
        <w:t>5000</w:t>
      </w:r>
      <w:r>
        <w:rPr>
          <w:rFonts w:eastAsia="仿宋_GB2312;仿宋"/>
          <w:sz w:val="28"/>
          <w:szCs w:val="28"/>
        </w:rPr>
        <w:t>元以上</w:t>
      </w:r>
      <w:r>
        <w:rPr>
          <w:rFonts w:eastAsia="仿宋_GB2312;仿宋"/>
          <w:sz w:val="28"/>
          <w:szCs w:val="28"/>
        </w:rPr>
        <w:t>3</w:t>
      </w:r>
      <w:r>
        <w:rPr>
          <w:rFonts w:eastAsia="仿宋_GB2312;仿宋"/>
          <w:sz w:val="28"/>
          <w:szCs w:val="28"/>
        </w:rPr>
        <w:t>万元以下的罚款；对该行直接负责的主管人员、直接责任人员按规定给予纪律处分；构成犯罪的，移交司法机关依法追究刑事责任。</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第五章</w:t>
      </w:r>
      <w:r>
        <w:rPr>
          <w:rFonts w:eastAsia="仿宋_GB2312;仿宋"/>
          <w:sz w:val="28"/>
          <w:szCs w:val="28"/>
        </w:rPr>
        <w:tab/>
        <w:t xml:space="preserve">   </w:t>
      </w:r>
      <w:r>
        <w:rPr>
          <w:rFonts w:eastAsia="仿宋_GB2312;仿宋"/>
          <w:sz w:val="28"/>
          <w:szCs w:val="28"/>
        </w:rPr>
        <w:t>附　则</w:t>
      </w:r>
    </w:p>
    <w:p>
      <w:pPr>
        <w:pStyle w:val="Normal"/>
        <w:ind w:firstLine="520" w:right="0"/>
        <w:rPr>
          <w:rFonts w:eastAsia="仿宋_GB2312;仿宋"/>
        </w:rPr>
      </w:pPr>
      <w:r>
        <w:rPr>
          <w:rFonts w:eastAsia="仿宋_GB2312;仿宋"/>
          <w:sz w:val="28"/>
          <w:szCs w:val="28"/>
        </w:rPr>
        <w:t>第二十</w:t>
      </w:r>
      <w:r>
        <w:rPr>
          <w:rFonts w:eastAsia="仿宋_GB2312;仿宋"/>
          <w:sz w:val="28"/>
          <w:szCs w:val="28"/>
        </w:rPr>
        <w:t>八</w:t>
      </w:r>
      <w:r>
        <w:rPr>
          <w:rFonts w:eastAsia="仿宋_GB2312;仿宋"/>
          <w:sz w:val="28"/>
          <w:szCs w:val="28"/>
        </w:rPr>
        <w:t>条　本实施办法由</w:t>
      </w:r>
      <w:r>
        <w:rPr>
          <w:rFonts w:eastAsia="仿宋_GB2312;仿宋"/>
          <w:sz w:val="28"/>
          <w:szCs w:val="28"/>
        </w:rPr>
        <w:t>xxx</w:t>
      </w:r>
      <w:r>
        <w:rPr>
          <w:rFonts w:eastAsia="仿宋_GB2312;仿宋"/>
          <w:sz w:val="28"/>
          <w:szCs w:val="28"/>
        </w:rPr>
        <w:t>银行运营管理部负责解释和修订。</w:t>
      </w:r>
      <w:r>
        <w:rPr>
          <w:rFonts w:eastAsia="Times New Roman;Times New Roman"/>
          <w:sz w:val="28"/>
          <w:szCs w:val="28"/>
        </w:rPr>
        <w:t xml:space="preserve"> </w:t>
      </w:r>
    </w:p>
    <w:p>
      <w:pPr>
        <w:pStyle w:val="Normal"/>
        <w:ind w:firstLine="520" w:right="0"/>
        <w:rPr/>
      </w:pPr>
      <w:r>
        <w:rPr>
          <w:rFonts w:eastAsia="仿宋_GB2312;仿宋"/>
          <w:sz w:val="28"/>
          <w:szCs w:val="28"/>
        </w:rPr>
        <w:t>第二十</w:t>
      </w:r>
      <w:r>
        <w:rPr>
          <w:rFonts w:eastAsia="仿宋_GB2312;仿宋"/>
          <w:sz w:val="28"/>
          <w:szCs w:val="28"/>
        </w:rPr>
        <w:t>九</w:t>
      </w:r>
      <w:r>
        <w:rPr>
          <w:rFonts w:eastAsia="仿宋_GB2312;仿宋"/>
          <w:sz w:val="28"/>
          <w:szCs w:val="28"/>
        </w:rPr>
        <w:t>条　本实施办法</w:t>
      </w:r>
      <w:r>
        <w:rPr>
          <w:rFonts w:eastAsia="仿宋_GB2312;仿宋"/>
          <w:sz w:val="28"/>
          <w:szCs w:val="28"/>
        </w:rPr>
        <w:t>自发文之日起施行</w:t>
      </w:r>
      <w:r>
        <w:rPr>
          <w:rFonts w:eastAsia="仿宋_GB2312;仿宋"/>
          <w:sz w:val="28"/>
          <w:szCs w:val="28"/>
        </w:rPr>
        <w:t>。</w:t>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WW8Num2z0">
    <w:name w:val="WW8Num2z0"/>
    <w:qFormat/>
    <w:rPr/>
  </w:style>
  <w:style w:type="character" w:styleId="WW8Num3z0">
    <w:name w:val="WW8Num3z0"/>
    <w:qFormat/>
    <w:rPr/>
  </w:style>
  <w:style w:type="character" w:styleId="Style7">
    <w:name w:val="默认段落字体"/>
    <w:qFormat/>
    <w:rPr/>
  </w:style>
  <w:style w:type="character" w:styleId="2Char">
    <w:name w:val="标题 2 Char"/>
    <w:qFormat/>
    <w:rPr>
      <w:rFonts w:ascii="Arial;Arial" w:hAnsi="Arial;Arial" w:eastAsia="永中黑体;Times New Roman" w:cs="Arial;Arial"/>
      <w:color w:val="000000"/>
      <w:kern w:val="2"/>
      <w:sz w:val="32"/>
      <w:lang w:val="en-US" w:eastAsia="zh-CN" w:bidi="ar-SA"/>
    </w:rPr>
  </w:style>
  <w:style w:type="character" w:styleId="Style8">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批注框文本"/>
    <w:basedOn w:val="Normal"/>
    <w:qFormat/>
    <w:pPr/>
    <w:rPr>
      <w:sz w:val="18"/>
      <w:szCs w:val="18"/>
    </w:rPr>
  </w:style>
  <w:style w:type="paragraph" w:styleId="Char2">
    <w:name w:val=" Char"/>
    <w:basedOn w:val="Normal"/>
    <w:qFormat/>
    <w:pPr/>
    <w:rPr/>
  </w:style>
  <w:style w:type="paragraph" w:styleId="Char3">
    <w:name w:val="Char"/>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0">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Style11">
    <w:name w:val="批注文字"/>
    <w:basedOn w:val="Normal"/>
    <w:qFormat/>
    <w:pPr>
      <w:jc w:val="left"/>
    </w:pPr>
    <w:rPr>
      <w:lang w:val="zh-CN"/>
    </w:rPr>
  </w:style>
  <w:style w:type="paragraph" w:styleId="Style12">
    <w:name w:val="批注主题"/>
    <w:basedOn w:val="Style11"/>
    <w:next w:val="Style11"/>
    <w:qFormat/>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微软中国</dc:creator>
  <dc:description/>
  <cp:keywords/>
  <dc:language>zh-CN</dc:language>
  <cp:lastModifiedBy>IAlpaca</cp:lastModifiedBy>
  <cp:lastPrinted>2013-01-23T16:24:00Z</cp:lastPrinted>
  <dcterms:modified xsi:type="dcterms:W3CDTF">2020-01-08T21:41:00Z</dcterms:modified>
  <cp:revision>2</cp:revision>
  <dc:subject/>
  <dc:title/>
</cp:coreProperties>
</file>