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ind w:hanging="1600" w:left="2780" w:right="1320"/>
        <w:jc w:val="center"/>
        <w:rPr>
          <w:rFonts w:eastAsia="仿宋_GB2312;仿宋"/>
          <w:b/>
          <w:sz w:val="28"/>
          <w:szCs w:val="28"/>
        </w:rPr>
      </w:pPr>
      <w:bookmarkStart w:id="0" w:name="zhengwen"/>
      <w:r>
        <w:rPr>
          <w:rFonts w:eastAsia="仿宋_GB2312;仿宋"/>
          <w:b/>
          <w:sz w:val="28"/>
          <w:szCs w:val="28"/>
        </w:rPr>
        <w:t>xxx</w:t>
      </w:r>
      <w:r>
        <w:rPr>
          <w:rFonts w:eastAsia="仿宋_GB2312;仿宋"/>
          <w:b/>
          <w:sz w:val="28"/>
          <w:szCs w:val="28"/>
        </w:rPr>
        <w:t>银行</w:t>
      </w:r>
    </w:p>
    <w:p>
      <w:pPr>
        <w:pStyle w:val="Style14"/>
        <w:ind w:hanging="0" w:right="0"/>
        <w:rPr>
          <w:rFonts w:ascii="Times New Roman;Times New Roman" w:hAnsi="Times New Roman;Times New Roman" w:eastAsia="华文中宋" w:cs="Times New Roman;Times New Roman"/>
          <w:color w:val="000000"/>
          <w:spacing w:val="-8"/>
          <w:kern w:val="0"/>
          <w:sz w:val="30"/>
          <w:szCs w:val="30"/>
        </w:rPr>
      </w:pPr>
      <w:r>
        <w:rPr>
          <w:rFonts w:ascii="Times New Roman;Times New Roman" w:hAnsi="Times New Roman;Times New Roman" w:cs="Times New Roman;Times New Roman"/>
        </w:rPr>
        <w:t>反洗钱协查工作管理办法</w:t>
      </w:r>
    </w:p>
    <w:p>
      <w:pPr>
        <w:pStyle w:val="Normal"/>
        <w:spacing w:lineRule="auto" w:line="360" w:before="156" w:after="0"/>
        <w:jc w:val="center"/>
        <w:rPr>
          <w:b/>
          <w:sz w:val="28"/>
          <w:szCs w:val="28"/>
        </w:rPr>
      </w:pPr>
      <w:r>
        <w:rPr>
          <w:rFonts w:eastAsia="仿宋_GB2312;仿宋"/>
          <w:b/>
          <w:sz w:val="28"/>
          <w:szCs w:val="28"/>
        </w:rPr>
        <w:t>第一章</w:t>
      </w:r>
      <w:r>
        <w:rPr>
          <w:rFonts w:eastAsia="Times New Roman;Times New Roman"/>
          <w:b/>
          <w:sz w:val="28"/>
          <w:szCs w:val="28"/>
        </w:rPr>
        <w:t xml:space="preserve">  </w:t>
      </w:r>
      <w:r>
        <w:rPr>
          <w:rFonts w:eastAsia="仿宋_GB2312;仿宋"/>
          <w:b/>
          <w:sz w:val="28"/>
          <w:szCs w:val="28"/>
        </w:rPr>
        <w:t>总则</w:t>
      </w:r>
    </w:p>
    <w:p>
      <w:pPr>
        <w:pStyle w:val="Normal"/>
        <w:spacing w:lineRule="auto" w:line="360"/>
        <w:ind w:firstLine="537" w:right="0"/>
        <w:rPr/>
      </w:pPr>
      <w:r>
        <w:rPr>
          <w:rFonts w:eastAsia="仿宋_GB2312;仿宋"/>
          <w:sz w:val="28"/>
          <w:szCs w:val="28"/>
        </w:rPr>
        <w:t>第一条</w:t>
      </w:r>
      <w:r>
        <w:rPr>
          <w:rFonts w:eastAsia="Times New Roman;Times New Roman"/>
          <w:sz w:val="28"/>
          <w:szCs w:val="28"/>
        </w:rPr>
        <w:t xml:space="preserve">  </w:t>
      </w:r>
      <w:r>
        <w:rPr>
          <w:rFonts w:eastAsia="仿宋_GB2312;仿宋"/>
          <w:sz w:val="28"/>
          <w:szCs w:val="28"/>
        </w:rPr>
        <w:t>为规范</w:t>
      </w:r>
      <w:r>
        <w:rPr>
          <w:rFonts w:eastAsia="仿宋_GB2312;仿宋"/>
          <w:sz w:val="28"/>
          <w:szCs w:val="28"/>
        </w:rPr>
        <w:t>xxx</w:t>
      </w:r>
      <w:r>
        <w:rPr>
          <w:rFonts w:eastAsia="仿宋_GB2312;仿宋"/>
          <w:sz w:val="28"/>
          <w:szCs w:val="28"/>
        </w:rPr>
        <w:t>银行（以下简称“本行”）反洗钱协查流程，防止反洗钱信息泄露，保证反洗钱协查工作有效开展，根据《中华人民共和国反洗钱法》、《金融机构反洗钱规定》、《中国人民银行反洗钱调查实施细则（试行）》</w:t>
      </w:r>
      <w:r>
        <w:rPr>
          <w:rFonts w:eastAsia="仿宋_GB2312;仿宋"/>
          <w:sz w:val="28"/>
          <w:szCs w:val="28"/>
        </w:rPr>
        <w:t>、《金融机构反洗钱监督管理办法（试行）》</w:t>
      </w:r>
      <w:r>
        <w:rPr>
          <w:rFonts w:eastAsia="仿宋_GB2312;仿宋"/>
          <w:sz w:val="28"/>
          <w:szCs w:val="28"/>
        </w:rPr>
        <w:t>等法律、法规以及相关反洗钱管理办法，特制定本办法。</w:t>
      </w:r>
    </w:p>
    <w:p>
      <w:pPr>
        <w:pStyle w:val="Normal"/>
        <w:spacing w:lineRule="auto" w:line="360"/>
        <w:ind w:firstLine="537" w:right="0"/>
        <w:rPr>
          <w:sz w:val="28"/>
          <w:szCs w:val="28"/>
        </w:rPr>
      </w:pPr>
      <w:r>
        <w:rPr>
          <w:rFonts w:eastAsia="仿宋_GB2312;仿宋"/>
          <w:sz w:val="28"/>
          <w:szCs w:val="28"/>
        </w:rPr>
        <w:t>第二条</w:t>
      </w:r>
      <w:r>
        <w:rPr>
          <w:rFonts w:eastAsia="Times New Roman;Times New Roman"/>
          <w:sz w:val="28"/>
          <w:szCs w:val="28"/>
        </w:rPr>
        <w:t xml:space="preserve">  </w:t>
      </w:r>
      <w:r>
        <w:rPr>
          <w:rFonts w:eastAsia="仿宋_GB2312;仿宋"/>
          <w:sz w:val="28"/>
          <w:szCs w:val="28"/>
        </w:rPr>
        <w:t>反洗钱协查是指根据人民银行和其他有权机关的要求，对有关洗钱犯罪活动等所涉及的客户或交易情况配合进行调查和反馈</w:t>
      </w:r>
      <w:r>
        <w:rPr>
          <w:rFonts w:eastAsia="仿宋_GB2312;仿宋"/>
          <w:sz w:val="28"/>
          <w:szCs w:val="28"/>
        </w:rPr>
        <w:t xml:space="preserve">, </w:t>
      </w:r>
      <w:r>
        <w:rPr>
          <w:rFonts w:eastAsia="仿宋_GB2312;仿宋"/>
          <w:sz w:val="28"/>
          <w:szCs w:val="28"/>
        </w:rPr>
        <w:t>并实施相关资金扣划和冻结工作的有关活动。</w:t>
      </w:r>
    </w:p>
    <w:p>
      <w:pPr>
        <w:pStyle w:val="Normal"/>
        <w:spacing w:lineRule="auto" w:line="360"/>
        <w:ind w:firstLine="537" w:right="0"/>
        <w:rPr>
          <w:rFonts w:eastAsia="仿宋_GB2312;仿宋"/>
          <w:sz w:val="28"/>
          <w:szCs w:val="28"/>
        </w:rPr>
      </w:pPr>
      <w:r>
        <w:rPr>
          <w:rFonts w:eastAsia="仿宋_GB2312;仿宋"/>
          <w:sz w:val="28"/>
          <w:szCs w:val="28"/>
        </w:rPr>
        <w:t>反洗钱协查工作主要涉及以下四个方面：一是对人民银行要求协查的客户身份信息进行核实和了解；二是对有关客户办理的业务进行核查和分析；三是根据具体的反洗钱调查内容，向人民银行提供其他有关资料；四是协助其他有权机关开展线索查询、相关资金扣划和冻结工作。</w:t>
      </w:r>
    </w:p>
    <w:p>
      <w:pPr>
        <w:pStyle w:val="Normal"/>
        <w:spacing w:lineRule="auto" w:line="360"/>
        <w:ind w:firstLine="537" w:right="0"/>
        <w:rPr>
          <w:sz w:val="28"/>
          <w:szCs w:val="28"/>
        </w:rPr>
      </w:pPr>
      <w:r>
        <w:rPr>
          <w:rFonts w:eastAsia="仿宋_GB2312;仿宋"/>
          <w:sz w:val="28"/>
          <w:szCs w:val="28"/>
        </w:rPr>
        <w:t>第三条</w:t>
      </w:r>
      <w:r>
        <w:rPr>
          <w:rFonts w:eastAsia="Times New Roman;Times New Roman"/>
          <w:sz w:val="28"/>
          <w:szCs w:val="28"/>
        </w:rPr>
        <w:t xml:space="preserve">  </w:t>
      </w:r>
      <w:r>
        <w:rPr>
          <w:rFonts w:eastAsia="仿宋_GB2312;仿宋"/>
          <w:sz w:val="28"/>
          <w:szCs w:val="28"/>
        </w:rPr>
        <w:t>反洗钱协查不仅是本行履行反洗钱法律义务的需要，也是加强反洗钱管理，及时发现风险隐患和洗钱线索，配合人民银行预防和监控洗钱活动，协助其他有权机关打击洗钱犯罪的需要。</w:t>
      </w:r>
    </w:p>
    <w:p>
      <w:pPr>
        <w:pStyle w:val="Normal"/>
        <w:spacing w:lineRule="auto" w:line="360"/>
        <w:ind w:firstLine="537" w:right="0"/>
        <w:rPr>
          <w:sz w:val="28"/>
          <w:szCs w:val="28"/>
        </w:rPr>
      </w:pPr>
      <w:r>
        <w:rPr>
          <w:rFonts w:eastAsia="仿宋_GB2312;仿宋"/>
          <w:sz w:val="28"/>
          <w:szCs w:val="28"/>
        </w:rPr>
        <w:t>第四条</w:t>
      </w:r>
      <w:r>
        <w:rPr>
          <w:rFonts w:eastAsia="Times New Roman;Times New Roman"/>
          <w:sz w:val="28"/>
          <w:szCs w:val="28"/>
        </w:rPr>
        <w:t xml:space="preserve">  </w:t>
      </w:r>
      <w:r>
        <w:rPr>
          <w:rFonts w:eastAsia="仿宋_GB2312;仿宋"/>
          <w:sz w:val="28"/>
          <w:szCs w:val="28"/>
        </w:rPr>
        <w:t>本行开展反洗钱协查应遵循合法、效率、保密的原则，做到统一管理、分工负责、专人保密、保证效率，并指定专人负责反洗钱协查工作。</w:t>
      </w:r>
    </w:p>
    <w:p>
      <w:pPr>
        <w:pStyle w:val="Normal"/>
        <w:spacing w:lineRule="auto" w:line="360"/>
        <w:ind w:firstLine="537" w:right="0"/>
        <w:rPr>
          <w:sz w:val="28"/>
          <w:szCs w:val="28"/>
        </w:rPr>
      </w:pPr>
      <w:r>
        <w:rPr>
          <w:rFonts w:eastAsia="仿宋_GB2312;仿宋"/>
          <w:sz w:val="28"/>
          <w:szCs w:val="28"/>
        </w:rPr>
        <w:t>第五条</w:t>
      </w:r>
      <w:r>
        <w:rPr>
          <w:rFonts w:eastAsia="Times New Roman;Times New Roman"/>
          <w:sz w:val="28"/>
          <w:szCs w:val="28"/>
        </w:rPr>
        <w:t xml:space="preserve">  </w:t>
      </w:r>
      <w:r>
        <w:rPr>
          <w:rFonts w:eastAsia="仿宋_GB2312;仿宋"/>
          <w:sz w:val="28"/>
          <w:szCs w:val="28"/>
        </w:rPr>
        <w:t>本行在配合人民银行及其他有权机关调查时应履行以下义务：</w:t>
      </w:r>
    </w:p>
    <w:p>
      <w:pPr>
        <w:pStyle w:val="Normal"/>
        <w:spacing w:lineRule="auto" w:line="360"/>
        <w:ind w:firstLine="537" w:right="0"/>
        <w:rPr>
          <w:rFonts w:eastAsia="仿宋_GB2312;仿宋"/>
          <w:sz w:val="28"/>
          <w:szCs w:val="28"/>
        </w:rPr>
      </w:pPr>
      <w:r>
        <w:rPr>
          <w:rFonts w:eastAsia="仿宋_GB2312;仿宋"/>
          <w:sz w:val="28"/>
          <w:szCs w:val="28"/>
        </w:rPr>
        <w:t>（一）配合调查义务。即在人民银行及其他有权机关调查过程中，在合理的范围内提供必要的人员、技术和设备支持。</w:t>
      </w:r>
    </w:p>
    <w:p>
      <w:pPr>
        <w:pStyle w:val="Normal"/>
        <w:spacing w:lineRule="auto" w:line="360"/>
        <w:ind w:firstLine="537" w:right="0"/>
        <w:rPr>
          <w:rFonts w:eastAsia="仿宋_GB2312;仿宋"/>
          <w:sz w:val="28"/>
          <w:szCs w:val="28"/>
        </w:rPr>
      </w:pPr>
      <w:r>
        <w:rPr>
          <w:rFonts w:eastAsia="仿宋_GB2312;仿宋"/>
          <w:sz w:val="28"/>
          <w:szCs w:val="28"/>
        </w:rPr>
        <w:t>（二）如实提供信息义务。对人民银行调查的可疑交易活动，及其他有权机关调查的涉案线索，如实提供相关的文件和资料。</w:t>
      </w:r>
    </w:p>
    <w:p>
      <w:pPr>
        <w:pStyle w:val="Normal"/>
        <w:spacing w:lineRule="auto" w:line="360"/>
        <w:ind w:firstLine="537" w:right="0"/>
        <w:rPr>
          <w:rFonts w:eastAsia="仿宋_GB2312;仿宋"/>
          <w:sz w:val="28"/>
          <w:szCs w:val="28"/>
        </w:rPr>
      </w:pPr>
      <w:r>
        <w:rPr>
          <w:rFonts w:eastAsia="仿宋_GB2312;仿宋"/>
          <w:sz w:val="28"/>
          <w:szCs w:val="28"/>
        </w:rPr>
        <w:t>（三）不得拒绝和阻碍义务。不得以明示（拒绝）或默示（阻碍）的方式不履行反洗钱协查义务。</w:t>
      </w:r>
    </w:p>
    <w:p>
      <w:pPr>
        <w:pStyle w:val="Normal"/>
        <w:spacing w:lineRule="auto" w:line="360"/>
        <w:ind w:firstLine="537" w:right="0"/>
        <w:rPr>
          <w:rFonts w:eastAsia="仿宋_GB2312;仿宋"/>
          <w:sz w:val="28"/>
          <w:szCs w:val="28"/>
        </w:rPr>
      </w:pPr>
      <w:r>
        <w:rPr>
          <w:rFonts w:eastAsia="仿宋_GB2312;仿宋"/>
          <w:sz w:val="28"/>
          <w:szCs w:val="28"/>
        </w:rPr>
        <w:t>（四）保密义务。对依法履行反洗钱义务获得的客户身份资料和交易信息，应当予以保密；非依法律规定，不得向任何单位和个人提供。</w:t>
      </w:r>
    </w:p>
    <w:p>
      <w:pPr>
        <w:pStyle w:val="Normal"/>
        <w:spacing w:lineRule="auto" w:line="360"/>
        <w:ind w:firstLine="537" w:right="0"/>
        <w:rPr>
          <w:rFonts w:eastAsia="仿宋_GB2312;仿宋"/>
          <w:bCs/>
          <w:color w:val="000000"/>
          <w:kern w:val="0"/>
          <w:sz w:val="30"/>
          <w:szCs w:val="30"/>
        </w:rPr>
      </w:pPr>
      <w:r>
        <w:rPr>
          <w:rFonts w:eastAsia="仿宋_GB2312;仿宋"/>
          <w:sz w:val="28"/>
          <w:szCs w:val="28"/>
        </w:rPr>
        <w:t>第六条</w:t>
      </w:r>
      <w:r>
        <w:rPr>
          <w:rFonts w:eastAsia="Times New Roman;Times New Roman"/>
          <w:sz w:val="28"/>
          <w:szCs w:val="28"/>
        </w:rPr>
        <w:t xml:space="preserve">  </w:t>
      </w:r>
      <w:r>
        <w:rPr>
          <w:rFonts w:eastAsia="仿宋_GB2312;仿宋"/>
          <w:sz w:val="28"/>
          <w:szCs w:val="28"/>
        </w:rPr>
        <w:t>本办法适用于各支行、部，机关各部室及</w:t>
      </w:r>
      <w:r>
        <w:rPr>
          <w:rFonts w:ascii="仿宋_GB2312;仿宋" w:hAnsi="仿宋_GB2312;仿宋" w:eastAsia="仿宋_GB2312;仿宋"/>
          <w:sz w:val="28"/>
          <w:szCs w:val="28"/>
        </w:rPr>
        <w:t>团队</w:t>
      </w:r>
      <w:r>
        <w:rPr>
          <w:rFonts w:eastAsia="仿宋_GB2312;仿宋"/>
          <w:sz w:val="28"/>
          <w:szCs w:val="28"/>
        </w:rPr>
        <w:t>。</w:t>
      </w:r>
    </w:p>
    <w:p>
      <w:pPr>
        <w:pStyle w:val="Normal"/>
        <w:spacing w:lineRule="auto" w:line="360" w:before="156" w:after="0"/>
        <w:jc w:val="center"/>
        <w:rPr>
          <w:rFonts w:eastAsia="仿宋_GB2312;仿宋"/>
          <w:b/>
          <w:bCs/>
          <w:color w:val="000000"/>
          <w:kern w:val="0"/>
          <w:sz w:val="28"/>
          <w:szCs w:val="28"/>
        </w:rPr>
      </w:pPr>
      <w:r>
        <w:rPr>
          <w:rFonts w:eastAsia="仿宋_GB2312;仿宋"/>
          <w:b/>
          <w:bCs/>
          <w:color w:val="000000"/>
          <w:kern w:val="0"/>
          <w:sz w:val="28"/>
          <w:szCs w:val="28"/>
        </w:rPr>
      </w:r>
    </w:p>
    <w:p>
      <w:pPr>
        <w:pStyle w:val="Normal"/>
        <w:spacing w:lineRule="auto" w:line="360" w:before="156" w:after="0"/>
        <w:jc w:val="center"/>
        <w:rPr>
          <w:b/>
          <w:sz w:val="28"/>
          <w:szCs w:val="28"/>
        </w:rPr>
      </w:pPr>
      <w:r>
        <w:rPr>
          <w:rFonts w:eastAsia="仿宋_GB2312;仿宋"/>
          <w:b/>
          <w:sz w:val="28"/>
          <w:szCs w:val="28"/>
        </w:rPr>
        <w:t>第二章</w:t>
      </w:r>
      <w:r>
        <w:rPr>
          <w:rFonts w:eastAsia="Times New Roman;Times New Roman"/>
          <w:b/>
          <w:sz w:val="28"/>
          <w:szCs w:val="28"/>
        </w:rPr>
        <w:t xml:space="preserve">  </w:t>
      </w:r>
      <w:r>
        <w:rPr>
          <w:rFonts w:eastAsia="仿宋_GB2312;仿宋"/>
          <w:b/>
          <w:sz w:val="28"/>
          <w:szCs w:val="28"/>
        </w:rPr>
        <w:t>职责分工</w:t>
      </w:r>
      <w:bookmarkStart w:id="1" w:name="_GoBack"/>
      <w:bookmarkEnd w:id="1"/>
    </w:p>
    <w:p>
      <w:pPr>
        <w:pStyle w:val="Normal"/>
        <w:spacing w:lineRule="auto" w:line="360"/>
        <w:ind w:firstLine="537" w:right="0"/>
        <w:rPr>
          <w:sz w:val="28"/>
          <w:szCs w:val="28"/>
        </w:rPr>
      </w:pPr>
      <w:r>
        <w:rPr>
          <w:rFonts w:eastAsia="仿宋_GB2312;仿宋"/>
          <w:sz w:val="28"/>
          <w:szCs w:val="28"/>
        </w:rPr>
        <w:t>第七条</w:t>
      </w:r>
      <w:r>
        <w:rPr>
          <w:rFonts w:eastAsia="Times New Roman;Times New Roman"/>
          <w:sz w:val="28"/>
          <w:szCs w:val="28"/>
        </w:rPr>
        <w:t xml:space="preserve">  </w:t>
      </w:r>
      <w:r>
        <w:rPr>
          <w:rFonts w:eastAsia="仿宋_GB2312;仿宋"/>
          <w:sz w:val="28"/>
          <w:szCs w:val="28"/>
        </w:rPr>
        <w:t>本行反洗钱领导小组负责全行反洗钱协查事项的协调、组织和管理，主要职责包括：</w:t>
      </w:r>
    </w:p>
    <w:p>
      <w:pPr>
        <w:pStyle w:val="Normal"/>
        <w:spacing w:lineRule="auto" w:line="360"/>
        <w:ind w:firstLine="537" w:right="0"/>
        <w:rPr>
          <w:rFonts w:eastAsia="仿宋_GB2312;仿宋"/>
          <w:sz w:val="28"/>
          <w:szCs w:val="28"/>
        </w:rPr>
      </w:pPr>
      <w:r>
        <w:rPr>
          <w:rFonts w:eastAsia="仿宋_GB2312;仿宋"/>
          <w:sz w:val="28"/>
          <w:szCs w:val="28"/>
        </w:rPr>
        <w:t>（一）根据工作需要，负责制订、完善反洗钱协查的内控制度；</w:t>
      </w:r>
    </w:p>
    <w:p>
      <w:pPr>
        <w:pStyle w:val="Normal"/>
        <w:spacing w:lineRule="auto" w:line="360"/>
        <w:ind w:firstLine="537" w:right="0"/>
        <w:rPr>
          <w:rFonts w:eastAsia="仿宋_GB2312;仿宋"/>
          <w:sz w:val="28"/>
          <w:szCs w:val="28"/>
        </w:rPr>
      </w:pPr>
      <w:r>
        <w:rPr>
          <w:rFonts w:eastAsia="仿宋_GB2312;仿宋"/>
          <w:sz w:val="28"/>
          <w:szCs w:val="28"/>
        </w:rPr>
        <w:t>（二）负责全行反洗钱协查事项的协调、组织和管理；</w:t>
      </w:r>
    </w:p>
    <w:p>
      <w:pPr>
        <w:pStyle w:val="Normal"/>
        <w:spacing w:lineRule="auto" w:line="360"/>
        <w:ind w:firstLine="537" w:right="0"/>
        <w:rPr>
          <w:rFonts w:eastAsia="仿宋_GB2312;仿宋"/>
          <w:sz w:val="28"/>
          <w:szCs w:val="28"/>
        </w:rPr>
      </w:pPr>
      <w:r>
        <w:rPr>
          <w:rFonts w:eastAsia="仿宋_GB2312;仿宋"/>
          <w:sz w:val="28"/>
          <w:szCs w:val="28"/>
        </w:rPr>
        <w:t>（三）负责组织对反洗钱协查制度执行情况的检查监督；</w:t>
      </w:r>
    </w:p>
    <w:p>
      <w:pPr>
        <w:pStyle w:val="Normal"/>
        <w:spacing w:lineRule="auto" w:line="360"/>
        <w:ind w:firstLine="537" w:right="0"/>
        <w:rPr>
          <w:rFonts w:eastAsia="仿宋_GB2312;仿宋"/>
          <w:sz w:val="28"/>
          <w:szCs w:val="28"/>
        </w:rPr>
      </w:pPr>
      <w:r>
        <w:rPr>
          <w:rFonts w:eastAsia="仿宋_GB2312;仿宋"/>
          <w:sz w:val="28"/>
          <w:szCs w:val="28"/>
        </w:rPr>
        <w:t>（四）负责接洽、处理和反馈中国人民银行反洗钱局、中国反洗钱监测分析中心等监管部门提出的反洗钱调查事项；</w:t>
      </w:r>
    </w:p>
    <w:p>
      <w:pPr>
        <w:pStyle w:val="Normal"/>
        <w:spacing w:lineRule="auto" w:line="360"/>
        <w:ind w:firstLine="537" w:right="0"/>
        <w:rPr>
          <w:rFonts w:eastAsia="仿宋_GB2312;仿宋"/>
          <w:sz w:val="28"/>
          <w:szCs w:val="28"/>
        </w:rPr>
      </w:pPr>
      <w:r>
        <w:rPr>
          <w:rFonts w:eastAsia="仿宋_GB2312;仿宋"/>
          <w:sz w:val="28"/>
          <w:szCs w:val="28"/>
        </w:rPr>
        <w:t>（五）负责根据反洗钱协查的信息，向反洗钱工作办公室发出风险提示；</w:t>
      </w:r>
    </w:p>
    <w:p>
      <w:pPr>
        <w:pStyle w:val="Normal"/>
        <w:spacing w:lineRule="auto" w:line="360"/>
        <w:ind w:firstLine="537" w:right="0"/>
        <w:rPr>
          <w:rFonts w:eastAsia="仿宋_GB2312;仿宋"/>
          <w:sz w:val="28"/>
          <w:szCs w:val="28"/>
        </w:rPr>
      </w:pPr>
      <w:r>
        <w:rPr>
          <w:rFonts w:eastAsia="仿宋_GB2312;仿宋"/>
          <w:sz w:val="28"/>
          <w:szCs w:val="28"/>
        </w:rPr>
        <w:t>（六）负责保管全行配合反洗钱调查的档案资料；</w:t>
      </w:r>
    </w:p>
    <w:p>
      <w:pPr>
        <w:pStyle w:val="Normal"/>
        <w:spacing w:lineRule="auto" w:line="360"/>
        <w:ind w:firstLine="537" w:right="0"/>
        <w:rPr>
          <w:rFonts w:eastAsia="仿宋_GB2312;仿宋"/>
          <w:sz w:val="28"/>
          <w:szCs w:val="28"/>
        </w:rPr>
      </w:pPr>
      <w:r>
        <w:rPr>
          <w:rFonts w:eastAsia="仿宋_GB2312;仿宋"/>
          <w:sz w:val="28"/>
          <w:szCs w:val="28"/>
        </w:rPr>
        <w:t>（七）负责反洗钱协查事项做好保密工作。</w:t>
      </w:r>
    </w:p>
    <w:p>
      <w:pPr>
        <w:pStyle w:val="Normal"/>
        <w:spacing w:lineRule="auto" w:line="360"/>
        <w:ind w:firstLine="537" w:right="0"/>
        <w:rPr>
          <w:sz w:val="28"/>
          <w:szCs w:val="28"/>
        </w:rPr>
      </w:pPr>
      <w:r>
        <w:rPr>
          <w:rFonts w:eastAsia="仿宋_GB2312;仿宋"/>
          <w:sz w:val="28"/>
          <w:szCs w:val="28"/>
        </w:rPr>
        <w:t>第八条</w:t>
      </w:r>
      <w:r>
        <w:rPr>
          <w:rFonts w:eastAsia="Times New Roman;Times New Roman"/>
          <w:sz w:val="28"/>
          <w:szCs w:val="28"/>
        </w:rPr>
        <w:t xml:space="preserve">  </w:t>
      </w:r>
      <w:r>
        <w:rPr>
          <w:rFonts w:eastAsia="仿宋_GB2312;仿宋"/>
          <w:sz w:val="28"/>
          <w:szCs w:val="28"/>
        </w:rPr>
        <w:t>本行反洗钱工作办公室负责组织、协调、配合当地人民银行、司法机关发出的反洗钱协查工作，具体职责包括：</w:t>
      </w:r>
    </w:p>
    <w:p>
      <w:pPr>
        <w:pStyle w:val="Normal"/>
        <w:spacing w:lineRule="auto" w:line="360"/>
        <w:ind w:firstLine="537" w:right="0"/>
        <w:rPr>
          <w:rFonts w:eastAsia="仿宋_GB2312;仿宋"/>
          <w:sz w:val="28"/>
          <w:szCs w:val="28"/>
        </w:rPr>
      </w:pPr>
      <w:r>
        <w:rPr>
          <w:rFonts w:eastAsia="仿宋_GB2312;仿宋"/>
          <w:sz w:val="28"/>
          <w:szCs w:val="28"/>
        </w:rPr>
        <w:t>（一）执行省联社反洗钱协查的内控制度；</w:t>
      </w:r>
    </w:p>
    <w:p>
      <w:pPr>
        <w:pStyle w:val="Normal"/>
        <w:spacing w:lineRule="auto" w:line="360"/>
        <w:ind w:firstLine="537" w:right="0"/>
        <w:rPr>
          <w:rFonts w:eastAsia="仿宋_GB2312;仿宋"/>
          <w:sz w:val="28"/>
          <w:szCs w:val="28"/>
        </w:rPr>
      </w:pPr>
      <w:r>
        <w:rPr>
          <w:rFonts w:eastAsia="仿宋_GB2312;仿宋"/>
          <w:sz w:val="28"/>
          <w:szCs w:val="28"/>
        </w:rPr>
        <w:t>（二）负责接洽、处理和反馈当地人民银行、省联社提出的反洗钱调查事项；</w:t>
      </w:r>
    </w:p>
    <w:p>
      <w:pPr>
        <w:pStyle w:val="Normal"/>
        <w:spacing w:lineRule="auto" w:line="360"/>
        <w:ind w:firstLine="537" w:right="0"/>
        <w:rPr>
          <w:rFonts w:eastAsia="仿宋_GB2312;仿宋"/>
          <w:sz w:val="28"/>
          <w:szCs w:val="28"/>
        </w:rPr>
      </w:pPr>
      <w:r>
        <w:rPr>
          <w:rFonts w:eastAsia="仿宋_GB2312;仿宋"/>
          <w:sz w:val="28"/>
          <w:szCs w:val="28"/>
        </w:rPr>
        <w:t>（三）负责根据反洗钱协查的信息，向本机构相关部门、分支机构发出风险提示；</w:t>
      </w:r>
    </w:p>
    <w:p>
      <w:pPr>
        <w:pStyle w:val="Normal"/>
        <w:spacing w:lineRule="auto" w:line="360"/>
        <w:ind w:firstLine="537" w:right="0"/>
        <w:rPr>
          <w:rFonts w:eastAsia="仿宋_GB2312;仿宋"/>
          <w:sz w:val="28"/>
          <w:szCs w:val="28"/>
        </w:rPr>
      </w:pPr>
      <w:r>
        <w:rPr>
          <w:rFonts w:eastAsia="仿宋_GB2312;仿宋"/>
          <w:sz w:val="28"/>
          <w:szCs w:val="28"/>
        </w:rPr>
        <w:t>（四）负责保管反洗钱调查的档案资料；</w:t>
      </w:r>
    </w:p>
    <w:p>
      <w:pPr>
        <w:pStyle w:val="Normal"/>
        <w:spacing w:lineRule="auto" w:line="360"/>
        <w:ind w:firstLine="537" w:right="0"/>
        <w:rPr>
          <w:rFonts w:eastAsia="仿宋_GB2312;仿宋"/>
          <w:sz w:val="28"/>
          <w:szCs w:val="28"/>
        </w:rPr>
      </w:pPr>
      <w:r>
        <w:rPr>
          <w:rFonts w:eastAsia="仿宋_GB2312;仿宋"/>
          <w:sz w:val="28"/>
          <w:szCs w:val="28"/>
        </w:rPr>
        <w:t>（五）负责指导相关部门的反洗钱协查工作；</w:t>
      </w:r>
    </w:p>
    <w:p>
      <w:pPr>
        <w:pStyle w:val="Normal"/>
        <w:spacing w:lineRule="auto" w:line="360"/>
        <w:ind w:firstLine="537" w:right="0"/>
        <w:rPr>
          <w:rFonts w:eastAsia="仿宋_GB2312;仿宋"/>
          <w:sz w:val="28"/>
          <w:szCs w:val="28"/>
        </w:rPr>
      </w:pPr>
      <w:r>
        <w:rPr>
          <w:rFonts w:eastAsia="仿宋_GB2312;仿宋"/>
          <w:sz w:val="28"/>
          <w:szCs w:val="28"/>
        </w:rPr>
        <w:t>（六）负责向本行反洗钱领导小组汇报反洗钱协查工作；</w:t>
      </w:r>
    </w:p>
    <w:p>
      <w:pPr>
        <w:pStyle w:val="Normal"/>
        <w:spacing w:lineRule="auto" w:line="360"/>
        <w:ind w:firstLine="537" w:right="0"/>
        <w:rPr>
          <w:rFonts w:eastAsia="仿宋_GB2312;仿宋"/>
          <w:sz w:val="28"/>
          <w:szCs w:val="28"/>
        </w:rPr>
      </w:pPr>
      <w:r>
        <w:rPr>
          <w:rFonts w:eastAsia="仿宋_GB2312;仿宋"/>
          <w:sz w:val="28"/>
          <w:szCs w:val="28"/>
        </w:rPr>
        <w:t>（七）负责对本机构反洗钱协查事项做好保密工作。</w:t>
      </w:r>
    </w:p>
    <w:p>
      <w:pPr>
        <w:pStyle w:val="Normal"/>
        <w:spacing w:lineRule="auto" w:line="360"/>
        <w:ind w:firstLine="537" w:right="0"/>
        <w:rPr>
          <w:sz w:val="28"/>
          <w:szCs w:val="28"/>
        </w:rPr>
      </w:pPr>
      <w:r>
        <w:rPr>
          <w:rFonts w:eastAsia="仿宋_GB2312;仿宋"/>
          <w:sz w:val="28"/>
          <w:szCs w:val="28"/>
        </w:rPr>
        <w:t>第九条</w:t>
      </w:r>
      <w:r>
        <w:rPr>
          <w:rFonts w:eastAsia="Times New Roman;Times New Roman"/>
          <w:sz w:val="28"/>
          <w:szCs w:val="28"/>
        </w:rPr>
        <w:t xml:space="preserve">  </w:t>
      </w:r>
      <w:r>
        <w:rPr>
          <w:rFonts w:eastAsia="仿宋_GB2312;仿宋"/>
          <w:sz w:val="28"/>
          <w:szCs w:val="28"/>
        </w:rPr>
        <w:t>本行相关职能部门负责反洗钱协查所需业务数据的提取和反馈，主要职责包括：</w:t>
      </w:r>
    </w:p>
    <w:p>
      <w:pPr>
        <w:pStyle w:val="Normal"/>
        <w:spacing w:lineRule="auto" w:line="360"/>
        <w:ind w:firstLine="537" w:right="0"/>
        <w:rPr>
          <w:rFonts w:eastAsia="仿宋_GB2312;仿宋"/>
          <w:sz w:val="28"/>
          <w:szCs w:val="28"/>
        </w:rPr>
      </w:pPr>
      <w:r>
        <w:rPr>
          <w:rFonts w:eastAsia="仿宋_GB2312;仿宋"/>
          <w:sz w:val="28"/>
          <w:szCs w:val="28"/>
        </w:rPr>
        <w:t>（一）执行反洗钱协查的内控制度；</w:t>
      </w:r>
    </w:p>
    <w:p>
      <w:pPr>
        <w:pStyle w:val="Normal"/>
        <w:spacing w:lineRule="auto" w:line="360"/>
        <w:ind w:firstLine="537" w:right="0"/>
        <w:rPr>
          <w:rFonts w:eastAsia="仿宋_GB2312;仿宋"/>
          <w:sz w:val="28"/>
          <w:szCs w:val="28"/>
        </w:rPr>
      </w:pPr>
      <w:r>
        <w:rPr>
          <w:rFonts w:eastAsia="仿宋_GB2312;仿宋"/>
          <w:sz w:val="28"/>
          <w:szCs w:val="28"/>
        </w:rPr>
        <w:t>（二）根据反洗钱工作办公室的要求，及时办理查询事项和反馈信息；</w:t>
      </w:r>
    </w:p>
    <w:p>
      <w:pPr>
        <w:pStyle w:val="Normal"/>
        <w:spacing w:lineRule="auto" w:line="360"/>
        <w:ind w:firstLine="537" w:right="0"/>
        <w:rPr>
          <w:rFonts w:eastAsia="仿宋_GB2312;仿宋"/>
          <w:sz w:val="28"/>
          <w:szCs w:val="28"/>
        </w:rPr>
      </w:pPr>
      <w:r>
        <w:rPr>
          <w:rFonts w:eastAsia="仿宋_GB2312;仿宋"/>
          <w:sz w:val="28"/>
          <w:szCs w:val="28"/>
        </w:rPr>
        <w:t>（三）负责如实提供反洗钱调查所需的相关资料和信息；</w:t>
      </w:r>
    </w:p>
    <w:p>
      <w:pPr>
        <w:pStyle w:val="Normal"/>
        <w:spacing w:lineRule="auto" w:line="360"/>
        <w:ind w:firstLine="537" w:right="0"/>
        <w:rPr>
          <w:rFonts w:eastAsia="仿宋_GB2312;仿宋"/>
          <w:sz w:val="28"/>
          <w:szCs w:val="28"/>
        </w:rPr>
      </w:pPr>
      <w:r>
        <w:rPr>
          <w:rFonts w:eastAsia="仿宋_GB2312;仿宋"/>
          <w:sz w:val="28"/>
          <w:szCs w:val="28"/>
        </w:rPr>
        <w:t>（四）负责为反洗钱调查工作提供技术支持；</w:t>
      </w:r>
    </w:p>
    <w:p>
      <w:pPr>
        <w:pStyle w:val="Normal"/>
        <w:spacing w:lineRule="auto" w:line="360"/>
        <w:ind w:firstLine="537" w:right="0"/>
        <w:rPr>
          <w:rFonts w:eastAsia="仿宋_GB2312;仿宋"/>
          <w:sz w:val="28"/>
          <w:szCs w:val="28"/>
        </w:rPr>
      </w:pPr>
      <w:r>
        <w:rPr>
          <w:rFonts w:eastAsia="仿宋_GB2312;仿宋"/>
          <w:sz w:val="28"/>
          <w:szCs w:val="28"/>
        </w:rPr>
        <w:t>（五）及时处理人民银行相关部门发出的反洗钱协查信息的风险提示；</w:t>
      </w:r>
    </w:p>
    <w:p>
      <w:pPr>
        <w:pStyle w:val="Normal"/>
        <w:spacing w:lineRule="auto" w:line="360"/>
        <w:ind w:firstLine="537" w:right="0"/>
        <w:rPr>
          <w:rFonts w:eastAsia="仿宋_GB2312;仿宋"/>
          <w:sz w:val="28"/>
          <w:szCs w:val="28"/>
        </w:rPr>
      </w:pPr>
      <w:r>
        <w:rPr>
          <w:rFonts w:eastAsia="仿宋_GB2312;仿宋"/>
          <w:sz w:val="28"/>
          <w:szCs w:val="28"/>
        </w:rPr>
        <w:t>（六）负责通过反洗钱协查事项发现本业务领域的隐患和不足，及时采取有效措施防范洗钱风险；</w:t>
      </w:r>
    </w:p>
    <w:p>
      <w:pPr>
        <w:pStyle w:val="Normal"/>
        <w:spacing w:lineRule="auto" w:line="360"/>
        <w:ind w:firstLine="537" w:right="0"/>
        <w:rPr>
          <w:rFonts w:eastAsia="仿宋_GB2312;仿宋"/>
          <w:sz w:val="28"/>
          <w:szCs w:val="28"/>
        </w:rPr>
      </w:pPr>
      <w:r>
        <w:rPr>
          <w:rFonts w:eastAsia="仿宋_GB2312;仿宋"/>
          <w:sz w:val="28"/>
          <w:szCs w:val="28"/>
        </w:rPr>
        <w:t>（七）负责反洗钱协查事项的保密工作。</w:t>
      </w:r>
    </w:p>
    <w:p>
      <w:pPr>
        <w:pStyle w:val="Normal"/>
        <w:spacing w:lineRule="auto" w:line="360"/>
        <w:ind w:firstLine="537" w:right="0"/>
        <w:rPr>
          <w:sz w:val="28"/>
          <w:szCs w:val="28"/>
        </w:rPr>
      </w:pPr>
      <w:r>
        <w:rPr>
          <w:rFonts w:eastAsia="仿宋_GB2312;仿宋"/>
          <w:sz w:val="28"/>
          <w:szCs w:val="28"/>
        </w:rPr>
        <w:t>第十条</w:t>
      </w:r>
      <w:r>
        <w:rPr>
          <w:rFonts w:eastAsia="Times New Roman;Times New Roman"/>
          <w:sz w:val="28"/>
          <w:szCs w:val="28"/>
        </w:rPr>
        <w:t xml:space="preserve">  </w:t>
      </w:r>
      <w:r>
        <w:rPr>
          <w:rFonts w:eastAsia="仿宋_GB2312;仿宋"/>
          <w:sz w:val="28"/>
          <w:szCs w:val="28"/>
        </w:rPr>
        <w:t>本行根据司法协助管理规定，协助各类有权机关开展查询、冻结和扣划工作，涉及洗钱的，按本办法规定履行协查和保密义务。</w:t>
      </w:r>
    </w:p>
    <w:p>
      <w:pPr>
        <w:pStyle w:val="Normal"/>
        <w:spacing w:lineRule="auto" w:line="360"/>
        <w:ind w:firstLine="537" w:right="0"/>
        <w:rPr>
          <w:rFonts w:eastAsia="仿宋_GB2312;仿宋"/>
          <w:bCs/>
          <w:color w:val="000000"/>
          <w:kern w:val="0"/>
          <w:sz w:val="30"/>
          <w:szCs w:val="30"/>
        </w:rPr>
      </w:pPr>
      <w:r>
        <w:rPr>
          <w:rFonts w:eastAsia="仿宋_GB2312;仿宋"/>
          <w:sz w:val="28"/>
          <w:szCs w:val="28"/>
        </w:rPr>
        <w:t>第十一条</w:t>
      </w:r>
      <w:r>
        <w:rPr>
          <w:rFonts w:eastAsia="Times New Roman;Times New Roman"/>
          <w:sz w:val="28"/>
          <w:szCs w:val="28"/>
        </w:rPr>
        <w:t xml:space="preserve">  </w:t>
      </w:r>
      <w:r>
        <w:rPr>
          <w:rFonts w:eastAsia="仿宋_GB2312;仿宋"/>
          <w:sz w:val="28"/>
          <w:szCs w:val="28"/>
        </w:rPr>
        <w:t>本行及各支行（部）均应配置反洗钱人员负责反洗钱协查工作，确保反洗钱调查持续、有效地开展。</w:t>
      </w:r>
    </w:p>
    <w:p>
      <w:pPr>
        <w:pStyle w:val="Normal"/>
        <w:spacing w:lineRule="auto" w:line="360" w:before="156" w:after="0"/>
        <w:jc w:val="center"/>
        <w:rPr>
          <w:rFonts w:eastAsia="仿宋_GB2312;仿宋"/>
          <w:b/>
          <w:bCs/>
          <w:color w:val="000000"/>
          <w:kern w:val="0"/>
          <w:sz w:val="28"/>
          <w:szCs w:val="28"/>
        </w:rPr>
      </w:pPr>
      <w:r>
        <w:rPr>
          <w:rFonts w:eastAsia="仿宋_GB2312;仿宋"/>
          <w:b/>
          <w:bCs/>
          <w:color w:val="000000"/>
          <w:kern w:val="0"/>
          <w:sz w:val="28"/>
          <w:szCs w:val="28"/>
        </w:rPr>
      </w:r>
    </w:p>
    <w:p>
      <w:pPr>
        <w:pStyle w:val="Normal"/>
        <w:spacing w:lineRule="auto" w:line="360" w:before="156" w:after="0"/>
        <w:jc w:val="center"/>
        <w:rPr>
          <w:b/>
          <w:sz w:val="28"/>
          <w:szCs w:val="28"/>
        </w:rPr>
      </w:pPr>
      <w:r>
        <w:rPr>
          <w:rFonts w:eastAsia="仿宋_GB2312;仿宋"/>
          <w:b/>
          <w:sz w:val="28"/>
          <w:szCs w:val="28"/>
        </w:rPr>
        <w:t>第三章</w:t>
      </w:r>
      <w:r>
        <w:rPr>
          <w:rFonts w:eastAsia="Times New Roman;Times New Roman"/>
          <w:b/>
          <w:sz w:val="28"/>
          <w:szCs w:val="28"/>
        </w:rPr>
        <w:t xml:space="preserve">  </w:t>
      </w:r>
      <w:r>
        <w:rPr>
          <w:rFonts w:eastAsia="仿宋_GB2312;仿宋"/>
          <w:b/>
          <w:sz w:val="28"/>
          <w:szCs w:val="28"/>
        </w:rPr>
        <w:t>协查程序</w:t>
      </w:r>
    </w:p>
    <w:p>
      <w:pPr>
        <w:pStyle w:val="Normal"/>
        <w:spacing w:lineRule="auto" w:line="360"/>
        <w:ind w:firstLine="537" w:right="0"/>
        <w:rPr>
          <w:sz w:val="28"/>
          <w:szCs w:val="28"/>
        </w:rPr>
      </w:pPr>
      <w:r>
        <w:rPr>
          <w:rFonts w:eastAsia="仿宋_GB2312;仿宋"/>
          <w:sz w:val="28"/>
          <w:szCs w:val="28"/>
        </w:rPr>
        <w:t>第十二条</w:t>
      </w:r>
      <w:r>
        <w:rPr>
          <w:rFonts w:eastAsia="Times New Roman;Times New Roman"/>
          <w:sz w:val="28"/>
          <w:szCs w:val="28"/>
        </w:rPr>
        <w:t xml:space="preserve">  </w:t>
      </w:r>
      <w:r>
        <w:rPr>
          <w:rFonts w:eastAsia="仿宋_GB2312;仿宋"/>
          <w:sz w:val="28"/>
          <w:szCs w:val="28"/>
        </w:rPr>
        <w:t>配合书面调查的流程</w:t>
      </w:r>
    </w:p>
    <w:p>
      <w:pPr>
        <w:pStyle w:val="Normal"/>
        <w:spacing w:lineRule="auto" w:line="360"/>
        <w:ind w:firstLine="537" w:right="0"/>
        <w:rPr>
          <w:rFonts w:eastAsia="仿宋_GB2312;仿宋"/>
          <w:sz w:val="28"/>
          <w:szCs w:val="28"/>
        </w:rPr>
      </w:pPr>
      <w:r>
        <w:rPr>
          <w:rFonts w:eastAsia="仿宋_GB2312;仿宋"/>
          <w:sz w:val="28"/>
          <w:szCs w:val="28"/>
        </w:rPr>
        <w:t>（一）反洗钱人员接到监管部门的反洗钱调查通知书时，应及时与监管部门联络确认收到调查通知书，并就需提供数据信息予以明确后登记具体协查信息。登记好信息后，确认被调查客户是否已在本机构开户。</w:t>
      </w:r>
    </w:p>
    <w:p>
      <w:pPr>
        <w:pStyle w:val="Normal"/>
        <w:spacing w:lineRule="auto" w:line="360"/>
        <w:ind w:firstLine="537" w:right="0"/>
        <w:rPr>
          <w:rFonts w:eastAsia="仿宋_GB2312;仿宋"/>
          <w:sz w:val="28"/>
          <w:szCs w:val="28"/>
        </w:rPr>
      </w:pPr>
      <w:r>
        <w:rPr>
          <w:rFonts w:eastAsia="仿宋_GB2312;仿宋"/>
          <w:sz w:val="28"/>
          <w:szCs w:val="28"/>
        </w:rPr>
        <w:t>（二）如被调查客户未在本机构开户，则协查流程结束。反洗钱工作办公室与监管部门联络确认协查结果，留存协查相关文件备案。</w:t>
      </w:r>
    </w:p>
    <w:p>
      <w:pPr>
        <w:pStyle w:val="Normal"/>
        <w:spacing w:lineRule="auto" w:line="360"/>
        <w:ind w:firstLine="537" w:right="0"/>
        <w:rPr>
          <w:rFonts w:eastAsia="仿宋_GB2312;仿宋"/>
          <w:sz w:val="28"/>
          <w:szCs w:val="28"/>
        </w:rPr>
      </w:pPr>
      <w:r>
        <w:rPr>
          <w:rFonts w:eastAsia="仿宋_GB2312;仿宋"/>
          <w:sz w:val="28"/>
          <w:szCs w:val="28"/>
        </w:rPr>
        <w:t>（三）如被调查的客户已在本机构开立账户，反洗钱人员可依照此流程进行协查工作：</w:t>
      </w:r>
    </w:p>
    <w:p>
      <w:pPr>
        <w:pStyle w:val="Normal"/>
        <w:spacing w:lineRule="auto" w:line="360"/>
        <w:ind w:firstLine="537" w:right="0"/>
        <w:rPr>
          <w:rFonts w:eastAsia="仿宋_GB2312;仿宋"/>
          <w:sz w:val="28"/>
          <w:szCs w:val="28"/>
        </w:rPr>
      </w:pPr>
      <w:r>
        <w:rPr>
          <w:rFonts w:eastAsia="仿宋_GB2312;仿宋"/>
          <w:sz w:val="28"/>
          <w:szCs w:val="28"/>
        </w:rPr>
        <w:t>流程一：反洗钱工作人员经主管领导审批后提交相关职能部门。相关职能部门反洗钱人员在接到审批表后，应在协查需求时限内完成数据提取工作并将调查所需数据反馈给反洗钱工作办公室人员。反洗钱工作办公室人员接到数据后应审核数据是否完整，确认信息完整无误后，应在要求的时间内反馈给监管部门。</w:t>
      </w:r>
    </w:p>
    <w:p>
      <w:pPr>
        <w:pStyle w:val="Normal"/>
        <w:spacing w:lineRule="auto" w:line="360"/>
        <w:ind w:firstLine="537" w:right="0"/>
        <w:rPr>
          <w:rFonts w:eastAsia="仿宋_GB2312;仿宋"/>
          <w:sz w:val="28"/>
          <w:szCs w:val="28"/>
        </w:rPr>
      </w:pPr>
      <w:r>
        <w:rPr>
          <w:rFonts w:eastAsia="仿宋_GB2312;仿宋"/>
          <w:sz w:val="28"/>
          <w:szCs w:val="28"/>
        </w:rPr>
        <w:t>反洗钱人员应将被监管部门调查的客户信息告知所属机构，相关机构应对该客户开展重新识别、风险等级调整及交易监测分析，涉及可疑交易的，按程序上报可疑交易报告。</w:t>
      </w:r>
    </w:p>
    <w:p>
      <w:pPr>
        <w:pStyle w:val="Normal"/>
        <w:spacing w:lineRule="auto" w:line="360"/>
        <w:ind w:firstLine="537" w:right="0"/>
        <w:rPr>
          <w:rFonts w:eastAsia="仿宋_GB2312;仿宋"/>
          <w:sz w:val="28"/>
          <w:szCs w:val="28"/>
        </w:rPr>
      </w:pPr>
      <w:r>
        <w:rPr>
          <w:rFonts w:eastAsia="仿宋_GB2312;仿宋"/>
          <w:sz w:val="28"/>
          <w:szCs w:val="28"/>
        </w:rPr>
        <w:t>流程二：若无法获取数据需省联社协助的，经主管领导审批后，提交申请至省联社财务会计部。后续流程依照“流程一”进行。</w:t>
      </w:r>
    </w:p>
    <w:p>
      <w:pPr>
        <w:pStyle w:val="Normal"/>
        <w:spacing w:lineRule="auto" w:line="360"/>
        <w:ind w:firstLine="537" w:right="0"/>
        <w:rPr>
          <w:sz w:val="28"/>
          <w:szCs w:val="28"/>
        </w:rPr>
      </w:pPr>
      <w:r>
        <w:rPr>
          <w:rFonts w:eastAsia="仿宋_GB2312;仿宋"/>
          <w:sz w:val="28"/>
          <w:szCs w:val="28"/>
        </w:rPr>
        <w:t>第十三条</w:t>
      </w:r>
      <w:r>
        <w:rPr>
          <w:rFonts w:eastAsia="Times New Roman;Times New Roman"/>
          <w:sz w:val="28"/>
          <w:szCs w:val="28"/>
        </w:rPr>
        <w:t xml:space="preserve">  </w:t>
      </w:r>
      <w:r>
        <w:rPr>
          <w:rFonts w:eastAsia="仿宋_GB2312;仿宋"/>
          <w:sz w:val="28"/>
          <w:szCs w:val="28"/>
        </w:rPr>
        <w:t>配合现场调查的流程</w:t>
      </w:r>
    </w:p>
    <w:p>
      <w:pPr>
        <w:pStyle w:val="Normal"/>
        <w:spacing w:lineRule="auto" w:line="360"/>
        <w:ind w:firstLine="537" w:right="0"/>
        <w:rPr>
          <w:rFonts w:eastAsia="仿宋_GB2312;仿宋"/>
          <w:sz w:val="28"/>
          <w:szCs w:val="28"/>
        </w:rPr>
      </w:pPr>
      <w:r>
        <w:rPr>
          <w:rFonts w:eastAsia="仿宋_GB2312;仿宋"/>
          <w:sz w:val="28"/>
          <w:szCs w:val="28"/>
        </w:rPr>
        <w:t>（一）准备工作：本行在收到调查通知后，需做好调查前准备工作。包括准备好现场调查需要的场所、设备，保证调查需要的档案资料有效提供，通知调查涉及机构、部门人员届时到位等。</w:t>
      </w:r>
    </w:p>
    <w:p>
      <w:pPr>
        <w:pStyle w:val="Normal"/>
        <w:spacing w:lineRule="auto" w:line="360"/>
        <w:ind w:firstLine="537" w:right="0"/>
        <w:rPr>
          <w:rFonts w:eastAsia="仿宋_GB2312;仿宋"/>
          <w:sz w:val="28"/>
          <w:szCs w:val="28"/>
        </w:rPr>
      </w:pPr>
      <w:r>
        <w:rPr>
          <w:rFonts w:eastAsia="仿宋_GB2312;仿宋"/>
          <w:sz w:val="28"/>
          <w:szCs w:val="28"/>
        </w:rPr>
        <w:t>（二）现场接洽：本行在接到监管部门反洗钱现场调查任务时，必须按照《中华人民共和国反洗钱法》规定，对调查的合法性进行审查。要求调查人员不得少于二人，并出示合法证件（执法证）和国务院反洗钱行政主管部门或者其省一级派出机构出具的调查通知书，条件符合后依法协助开展反洗钱调查工作。</w:t>
      </w:r>
    </w:p>
    <w:p>
      <w:pPr>
        <w:pStyle w:val="Normal"/>
        <w:spacing w:lineRule="auto" w:line="360"/>
        <w:ind w:firstLine="537" w:right="0"/>
        <w:rPr>
          <w:rFonts w:eastAsia="仿宋_GB2312;仿宋"/>
          <w:sz w:val="28"/>
          <w:szCs w:val="28"/>
        </w:rPr>
      </w:pPr>
      <w:r>
        <w:rPr>
          <w:rFonts w:eastAsia="仿宋_GB2312;仿宋"/>
          <w:sz w:val="28"/>
          <w:szCs w:val="28"/>
        </w:rPr>
        <w:t>（三）配合开展现场调查：</w:t>
      </w:r>
    </w:p>
    <w:p>
      <w:pPr>
        <w:pStyle w:val="Normal"/>
        <w:spacing w:lineRule="auto" w:line="360"/>
        <w:ind w:firstLine="537" w:right="0"/>
        <w:rPr>
          <w:rFonts w:eastAsia="仿宋_GB2312;仿宋"/>
          <w:sz w:val="28"/>
          <w:szCs w:val="28"/>
        </w:rPr>
      </w:pPr>
      <w:r>
        <w:rPr>
          <w:rFonts w:eastAsia="仿宋_GB2312;仿宋"/>
          <w:sz w:val="28"/>
          <w:szCs w:val="28"/>
        </w:rPr>
        <w:t>1.</w:t>
      </w:r>
      <w:r>
        <w:rPr>
          <w:rFonts w:eastAsia="仿宋_GB2312;仿宋"/>
          <w:sz w:val="28"/>
          <w:szCs w:val="28"/>
        </w:rPr>
        <w:t>本行反洗钱工作办公室负责接待、组织、接洽反洗钱调查事项，其他相关职能部门应在反洗钱工作办公室的统一安排下协助完成反洗钱调查工作。</w:t>
      </w:r>
    </w:p>
    <w:p>
      <w:pPr>
        <w:pStyle w:val="Normal"/>
        <w:spacing w:lineRule="auto" w:line="360"/>
        <w:ind w:firstLine="537" w:right="0"/>
        <w:rPr>
          <w:rFonts w:eastAsia="仿宋_GB2312;仿宋"/>
          <w:sz w:val="28"/>
          <w:szCs w:val="28"/>
        </w:rPr>
      </w:pPr>
      <w:r>
        <w:rPr>
          <w:rFonts w:eastAsia="仿宋_GB2312;仿宋"/>
          <w:sz w:val="28"/>
          <w:szCs w:val="28"/>
        </w:rPr>
        <w:t>2.</w:t>
      </w:r>
      <w:r>
        <w:rPr>
          <w:rFonts w:eastAsia="仿宋_GB2312;仿宋"/>
          <w:sz w:val="28"/>
          <w:szCs w:val="28"/>
        </w:rPr>
        <w:t>本行反洗钱人员必须全力配合，负责与各支行（部）做好材料的调阅联系工作，并认真做好资料的交接登记工作。</w:t>
      </w:r>
    </w:p>
    <w:p>
      <w:pPr>
        <w:pStyle w:val="Normal"/>
        <w:spacing w:lineRule="auto" w:line="360"/>
        <w:ind w:firstLine="537" w:right="0"/>
        <w:rPr>
          <w:rFonts w:eastAsia="仿宋_GB2312;仿宋"/>
          <w:sz w:val="28"/>
          <w:szCs w:val="28"/>
        </w:rPr>
      </w:pPr>
      <w:r>
        <w:rPr>
          <w:rFonts w:eastAsia="仿宋_GB2312;仿宋"/>
          <w:sz w:val="28"/>
          <w:szCs w:val="28"/>
        </w:rPr>
        <w:t>3.</w:t>
      </w:r>
      <w:r>
        <w:rPr>
          <w:rFonts w:eastAsia="仿宋_GB2312;仿宋"/>
          <w:sz w:val="28"/>
          <w:szCs w:val="28"/>
        </w:rPr>
        <w:t>调查人员要求查阅、复制账户信息、交易记录以及其他与被调查对象和可疑交易活动有关的纸质、电子或影像等形式的资料时，反洗钱工作办公室应及时向各支行（部）发出调阅资料通知，各支行（部）应在需求时限内提交资料。</w:t>
      </w:r>
    </w:p>
    <w:p>
      <w:pPr>
        <w:pStyle w:val="Normal"/>
        <w:spacing w:lineRule="auto" w:line="360"/>
        <w:ind w:firstLine="537" w:right="0"/>
        <w:rPr>
          <w:rFonts w:eastAsia="仿宋_GB2312;仿宋"/>
          <w:sz w:val="28"/>
          <w:szCs w:val="28"/>
        </w:rPr>
      </w:pPr>
      <w:r>
        <w:rPr>
          <w:rFonts w:eastAsia="仿宋_GB2312;仿宋"/>
          <w:sz w:val="28"/>
          <w:szCs w:val="28"/>
        </w:rPr>
        <w:t>（四）协助封存有关资料：遇到调查人员需要封存文件、资料时，反洗钱人员应该核对《反洗钱调查封存清单》，核对无误后，由调查人员和反洗钱人员签名或者盖章后，一份留存备案，一份交监管部门。对于已封存的文件、资料，应加强保管措施，避免受到自然或人为的毁损、破坏，严禁任何人员擅自启用或改动，待接到《解除封存通知书》后，方可正式解除封存。</w:t>
      </w:r>
    </w:p>
    <w:p>
      <w:pPr>
        <w:pStyle w:val="Normal"/>
        <w:spacing w:lineRule="auto" w:line="360"/>
        <w:ind w:firstLine="537" w:right="0"/>
        <w:rPr>
          <w:rFonts w:eastAsia="仿宋_GB2312;仿宋"/>
          <w:sz w:val="28"/>
          <w:szCs w:val="28"/>
        </w:rPr>
      </w:pPr>
      <w:r>
        <w:rPr>
          <w:rFonts w:eastAsia="仿宋_GB2312;仿宋"/>
          <w:sz w:val="28"/>
          <w:szCs w:val="28"/>
        </w:rPr>
        <w:t>（五）调查工作结束后，反洗钱人员应及时通知各支行（部）协查人员清点调阅文件资料，检查是否有未归还或缺失的情况，并积极做好联系工作。</w:t>
      </w:r>
    </w:p>
    <w:p>
      <w:pPr>
        <w:pStyle w:val="Normal"/>
        <w:spacing w:lineRule="auto" w:line="360"/>
        <w:ind w:firstLine="537" w:right="0"/>
        <w:rPr>
          <w:rFonts w:eastAsia="仿宋_GB2312;仿宋"/>
          <w:sz w:val="28"/>
          <w:szCs w:val="28"/>
        </w:rPr>
      </w:pPr>
      <w:r>
        <w:rPr>
          <w:rFonts w:eastAsia="仿宋_GB2312;仿宋"/>
          <w:sz w:val="28"/>
          <w:szCs w:val="28"/>
        </w:rPr>
        <w:t>（六）反洗钱现场检查资料交接时，按照书面调查工作相关流程执行。</w:t>
      </w:r>
    </w:p>
    <w:p>
      <w:pPr>
        <w:pStyle w:val="Normal"/>
        <w:spacing w:lineRule="auto" w:line="360"/>
        <w:ind w:firstLine="537" w:right="0"/>
        <w:rPr>
          <w:rFonts w:eastAsia="仿宋_GB2312;仿宋"/>
          <w:sz w:val="28"/>
          <w:szCs w:val="28"/>
        </w:rPr>
      </w:pPr>
      <w:r>
        <w:rPr>
          <w:rFonts w:eastAsia="仿宋_GB2312;仿宋"/>
          <w:sz w:val="28"/>
          <w:szCs w:val="28"/>
        </w:rPr>
        <w:t>（七）本行在接受中国人民银行的反洗钱现场调查后，应及时通过书面形式就反洗钱检查报告及整改结果向省联社反洗钱办公室报备。</w:t>
      </w:r>
    </w:p>
    <w:p>
      <w:pPr>
        <w:pStyle w:val="Normal"/>
        <w:spacing w:lineRule="auto" w:line="360"/>
        <w:ind w:firstLine="537" w:right="0"/>
        <w:rPr>
          <w:sz w:val="28"/>
          <w:szCs w:val="28"/>
        </w:rPr>
      </w:pPr>
      <w:r>
        <w:rPr>
          <w:rFonts w:eastAsia="仿宋_GB2312;仿宋"/>
          <w:sz w:val="28"/>
          <w:szCs w:val="28"/>
        </w:rPr>
        <w:t>第十四条</w:t>
      </w:r>
      <w:r>
        <w:rPr>
          <w:rFonts w:eastAsia="Times New Roman;Times New Roman"/>
          <w:sz w:val="28"/>
          <w:szCs w:val="28"/>
        </w:rPr>
        <w:t xml:space="preserve">  </w:t>
      </w:r>
      <w:r>
        <w:rPr>
          <w:rFonts w:eastAsia="仿宋_GB2312;仿宋"/>
          <w:sz w:val="28"/>
          <w:szCs w:val="28"/>
        </w:rPr>
        <w:t>配合实施临时冻结措施的流程</w:t>
      </w:r>
    </w:p>
    <w:p>
      <w:pPr>
        <w:pStyle w:val="Normal"/>
        <w:spacing w:lineRule="auto" w:line="360"/>
        <w:ind w:firstLine="537" w:right="0"/>
        <w:rPr>
          <w:rFonts w:eastAsia="仿宋_GB2312;仿宋"/>
          <w:sz w:val="28"/>
          <w:szCs w:val="28"/>
        </w:rPr>
      </w:pPr>
      <w:r>
        <w:rPr>
          <w:rFonts w:eastAsia="仿宋_GB2312;仿宋"/>
          <w:sz w:val="28"/>
          <w:szCs w:val="28"/>
        </w:rPr>
        <w:t>（一）当客户要求将调查所涉及的账户资金转往境外时，各支行（部）反洗钱人员应立即向本行反洗钱工作办公室报告，同时向当地人民银行报告。</w:t>
      </w:r>
    </w:p>
    <w:p>
      <w:pPr>
        <w:pStyle w:val="Normal"/>
        <w:spacing w:lineRule="auto" w:line="360"/>
        <w:ind w:firstLine="537" w:right="0"/>
        <w:rPr>
          <w:rFonts w:eastAsia="仿宋_GB2312;仿宋"/>
          <w:sz w:val="28"/>
          <w:szCs w:val="28"/>
        </w:rPr>
      </w:pPr>
      <w:r>
        <w:rPr>
          <w:rFonts w:eastAsia="仿宋_GB2312;仿宋"/>
          <w:sz w:val="28"/>
          <w:szCs w:val="28"/>
        </w:rPr>
        <w:t>（二）在接到人民银行的《临时冻结通知书》后，各支行（部）立即将《临时冻结通知书》上报反洗钱工作办公室，各支行（部）配合办理临时冻结措施，同时确保临时冻结手续的时效性。</w:t>
      </w:r>
    </w:p>
    <w:p>
      <w:pPr>
        <w:pStyle w:val="Normal"/>
        <w:spacing w:lineRule="auto" w:line="360"/>
        <w:ind w:firstLine="537" w:right="0"/>
        <w:rPr>
          <w:rFonts w:eastAsia="仿宋_GB2312;仿宋"/>
          <w:sz w:val="28"/>
          <w:szCs w:val="28"/>
        </w:rPr>
      </w:pPr>
      <w:r>
        <w:rPr>
          <w:rFonts w:eastAsia="仿宋_GB2312;仿宋"/>
          <w:sz w:val="28"/>
          <w:szCs w:val="28"/>
        </w:rPr>
        <w:t>临时冻结期限为</w:t>
      </w:r>
      <w:r>
        <w:rPr>
          <w:rFonts w:eastAsia="仿宋_GB2312;仿宋"/>
          <w:sz w:val="28"/>
          <w:szCs w:val="28"/>
        </w:rPr>
        <w:t>48</w:t>
      </w:r>
      <w:r>
        <w:rPr>
          <w:rFonts w:eastAsia="仿宋_GB2312;仿宋"/>
          <w:sz w:val="28"/>
          <w:szCs w:val="28"/>
        </w:rPr>
        <w:t>小时，自接到《临时冻结通知书》之时计算。</w:t>
      </w:r>
    </w:p>
    <w:p>
      <w:pPr>
        <w:pStyle w:val="Normal"/>
        <w:spacing w:lineRule="auto" w:line="360"/>
        <w:ind w:firstLine="537" w:right="0"/>
        <w:rPr>
          <w:sz w:val="28"/>
          <w:szCs w:val="28"/>
        </w:rPr>
      </w:pPr>
      <w:r>
        <w:rPr>
          <w:rFonts w:eastAsia="仿宋_GB2312;仿宋"/>
          <w:sz w:val="28"/>
          <w:szCs w:val="28"/>
        </w:rPr>
        <w:t>第十五条</w:t>
      </w:r>
      <w:r>
        <w:rPr>
          <w:rFonts w:eastAsia="Times New Roman;Times New Roman"/>
          <w:sz w:val="28"/>
          <w:szCs w:val="28"/>
        </w:rPr>
        <w:t xml:space="preserve">  </w:t>
      </w:r>
      <w:r>
        <w:rPr>
          <w:rFonts w:eastAsia="仿宋_GB2312;仿宋"/>
          <w:sz w:val="28"/>
          <w:szCs w:val="28"/>
        </w:rPr>
        <w:t>侦查机关认为需要继续冻结的，依照《刑事诉讼法》的规定采取冻结措施。应按照协助公、检、法机关执行查询、冻结、扣划的程序办理继续冻结手续。</w:t>
      </w:r>
    </w:p>
    <w:p>
      <w:pPr>
        <w:pStyle w:val="Normal"/>
        <w:spacing w:lineRule="auto" w:line="360"/>
        <w:ind w:firstLine="537" w:right="0"/>
        <w:rPr>
          <w:sz w:val="28"/>
          <w:szCs w:val="28"/>
        </w:rPr>
      </w:pPr>
      <w:r>
        <w:rPr>
          <w:rFonts w:eastAsia="仿宋_GB2312;仿宋"/>
          <w:sz w:val="28"/>
          <w:szCs w:val="28"/>
        </w:rPr>
        <w:t>第十六条</w:t>
      </w:r>
      <w:r>
        <w:rPr>
          <w:rFonts w:eastAsia="Times New Roman;Times New Roman"/>
          <w:sz w:val="28"/>
          <w:szCs w:val="28"/>
        </w:rPr>
        <w:t xml:space="preserve">  </w:t>
      </w:r>
      <w:r>
        <w:rPr>
          <w:rFonts w:eastAsia="仿宋_GB2312;仿宋"/>
          <w:sz w:val="28"/>
          <w:szCs w:val="28"/>
        </w:rPr>
        <w:t>有下列情况的之一的，应当立即解除临时冻结：</w:t>
      </w:r>
    </w:p>
    <w:p>
      <w:pPr>
        <w:pStyle w:val="Normal"/>
        <w:spacing w:lineRule="auto" w:line="360"/>
        <w:ind w:firstLine="537" w:right="0"/>
        <w:rPr>
          <w:rFonts w:eastAsia="仿宋_GB2312;仿宋"/>
          <w:sz w:val="28"/>
          <w:szCs w:val="28"/>
        </w:rPr>
      </w:pPr>
      <w:r>
        <w:rPr>
          <w:rFonts w:eastAsia="仿宋_GB2312;仿宋"/>
          <w:sz w:val="28"/>
          <w:szCs w:val="28"/>
        </w:rPr>
        <w:t>（一）接到中国人民银行的《解除临时冻结通知书》的；</w:t>
      </w:r>
    </w:p>
    <w:p>
      <w:pPr>
        <w:pStyle w:val="Normal"/>
        <w:spacing w:lineRule="auto" w:line="360"/>
        <w:ind w:firstLine="537" w:right="0"/>
        <w:rPr>
          <w:rFonts w:eastAsia="黑体;黑体"/>
          <w:bCs/>
          <w:color w:val="000000"/>
          <w:kern w:val="0"/>
          <w:sz w:val="30"/>
          <w:szCs w:val="30"/>
        </w:rPr>
      </w:pPr>
      <w:r>
        <w:rPr>
          <w:rFonts w:eastAsia="仿宋_GB2312;仿宋"/>
          <w:sz w:val="28"/>
          <w:szCs w:val="28"/>
        </w:rPr>
        <w:t>（二）在按照中国人民银行的要求采取冻结措施后</w:t>
      </w:r>
      <w:r>
        <w:rPr>
          <w:rFonts w:eastAsia="仿宋_GB2312;仿宋"/>
          <w:sz w:val="28"/>
          <w:szCs w:val="28"/>
        </w:rPr>
        <w:t>48</w:t>
      </w:r>
      <w:r>
        <w:rPr>
          <w:rFonts w:eastAsia="仿宋_GB2312;仿宋"/>
          <w:sz w:val="28"/>
          <w:szCs w:val="28"/>
        </w:rPr>
        <w:t>小时内未接到侦查机关继续冻结通知的。</w:t>
      </w:r>
    </w:p>
    <w:p>
      <w:pPr>
        <w:pStyle w:val="Normal"/>
        <w:spacing w:lineRule="auto" w:line="360" w:before="156" w:after="0"/>
        <w:jc w:val="center"/>
        <w:rPr>
          <w:rFonts w:eastAsia="仿宋_GB2312;仿宋"/>
          <w:b/>
          <w:bCs/>
          <w:color w:val="000000"/>
          <w:kern w:val="0"/>
          <w:sz w:val="28"/>
          <w:szCs w:val="28"/>
        </w:rPr>
      </w:pPr>
      <w:r>
        <w:rPr>
          <w:rFonts w:eastAsia="仿宋_GB2312;仿宋"/>
          <w:b/>
          <w:bCs/>
          <w:color w:val="000000"/>
          <w:kern w:val="0"/>
          <w:sz w:val="28"/>
          <w:szCs w:val="28"/>
        </w:rPr>
      </w:r>
    </w:p>
    <w:p>
      <w:pPr>
        <w:pStyle w:val="Normal"/>
        <w:spacing w:lineRule="auto" w:line="360" w:before="156" w:after="0"/>
        <w:jc w:val="center"/>
        <w:rPr>
          <w:b/>
          <w:sz w:val="28"/>
          <w:szCs w:val="28"/>
        </w:rPr>
      </w:pPr>
      <w:r>
        <w:rPr>
          <w:rFonts w:eastAsia="仿宋_GB2312;仿宋"/>
          <w:b/>
          <w:sz w:val="28"/>
          <w:szCs w:val="28"/>
        </w:rPr>
        <w:t>第四章</w:t>
      </w:r>
      <w:r>
        <w:rPr>
          <w:rFonts w:eastAsia="Times New Roman;Times New Roman"/>
          <w:b/>
          <w:sz w:val="28"/>
          <w:szCs w:val="28"/>
        </w:rPr>
        <w:t xml:space="preserve">  </w:t>
      </w:r>
      <w:r>
        <w:rPr>
          <w:rFonts w:eastAsia="仿宋_GB2312;仿宋"/>
          <w:b/>
          <w:sz w:val="28"/>
          <w:szCs w:val="28"/>
        </w:rPr>
        <w:t>档案管理</w:t>
      </w:r>
    </w:p>
    <w:p>
      <w:pPr>
        <w:pStyle w:val="Normal"/>
        <w:spacing w:lineRule="auto" w:line="360"/>
        <w:ind w:firstLine="537" w:right="0"/>
        <w:rPr>
          <w:sz w:val="28"/>
          <w:szCs w:val="28"/>
        </w:rPr>
      </w:pPr>
      <w:r>
        <w:rPr>
          <w:rFonts w:eastAsia="仿宋_GB2312;仿宋"/>
          <w:sz w:val="28"/>
          <w:szCs w:val="28"/>
        </w:rPr>
        <w:t>第十七条</w:t>
      </w:r>
      <w:r>
        <w:rPr>
          <w:rFonts w:eastAsia="Times New Roman;Times New Roman"/>
          <w:sz w:val="28"/>
          <w:szCs w:val="28"/>
        </w:rPr>
        <w:t xml:space="preserve">  </w:t>
      </w:r>
      <w:r>
        <w:rPr>
          <w:rFonts w:eastAsia="仿宋_GB2312;仿宋"/>
          <w:sz w:val="28"/>
          <w:szCs w:val="28"/>
        </w:rPr>
        <w:t>反洗钱协查档案内容：</w:t>
      </w:r>
    </w:p>
    <w:p>
      <w:pPr>
        <w:pStyle w:val="Normal"/>
        <w:spacing w:lineRule="auto" w:line="360"/>
        <w:ind w:firstLine="537" w:right="0"/>
        <w:rPr>
          <w:rFonts w:eastAsia="仿宋_GB2312;仿宋"/>
          <w:sz w:val="28"/>
          <w:szCs w:val="28"/>
        </w:rPr>
      </w:pPr>
      <w:r>
        <w:rPr>
          <w:rFonts w:eastAsia="仿宋_GB2312;仿宋"/>
          <w:sz w:val="28"/>
          <w:szCs w:val="28"/>
        </w:rPr>
        <w:t>（一）《反洗调查通知书》、《临时冻结通知书》、调查人证件复印件、内部使用的反洗钱工作表格等原件或复印件。</w:t>
      </w:r>
    </w:p>
    <w:p>
      <w:pPr>
        <w:pStyle w:val="Normal"/>
        <w:spacing w:lineRule="auto" w:line="360"/>
        <w:ind w:firstLine="537" w:right="0"/>
        <w:rPr>
          <w:rFonts w:eastAsia="仿宋_GB2312;仿宋"/>
          <w:sz w:val="28"/>
          <w:szCs w:val="28"/>
        </w:rPr>
      </w:pPr>
      <w:r>
        <w:rPr>
          <w:rFonts w:eastAsia="仿宋_GB2312;仿宋"/>
          <w:sz w:val="28"/>
          <w:szCs w:val="28"/>
        </w:rPr>
        <w:t>（二）反洗钱协查过程中涉及的账户信息和交易记录的清单。</w:t>
      </w:r>
    </w:p>
    <w:p>
      <w:pPr>
        <w:pStyle w:val="Normal"/>
        <w:spacing w:lineRule="auto" w:line="360"/>
        <w:ind w:firstLine="537" w:right="0"/>
        <w:rPr>
          <w:rFonts w:eastAsia="仿宋_GB2312;仿宋"/>
          <w:sz w:val="28"/>
          <w:szCs w:val="28"/>
        </w:rPr>
      </w:pPr>
      <w:r>
        <w:rPr>
          <w:rFonts w:eastAsia="仿宋_GB2312;仿宋"/>
          <w:sz w:val="28"/>
          <w:szCs w:val="28"/>
        </w:rPr>
        <w:t>（三）封存清单的原件或复印件和其他在反洗钱协查过程中形成的或有关的档案资料。</w:t>
      </w:r>
    </w:p>
    <w:p>
      <w:pPr>
        <w:pStyle w:val="Normal"/>
        <w:spacing w:lineRule="auto" w:line="360"/>
        <w:ind w:firstLine="537" w:right="0"/>
        <w:rPr>
          <w:sz w:val="28"/>
          <w:szCs w:val="28"/>
        </w:rPr>
      </w:pPr>
      <w:r>
        <w:rPr>
          <w:rFonts w:eastAsia="仿宋_GB2312;仿宋"/>
          <w:sz w:val="28"/>
          <w:szCs w:val="28"/>
        </w:rPr>
        <w:t>第十八条</w:t>
      </w:r>
      <w:r>
        <w:rPr>
          <w:rFonts w:eastAsia="Times New Roman;Times New Roman"/>
          <w:sz w:val="28"/>
          <w:szCs w:val="28"/>
        </w:rPr>
        <w:t xml:space="preserve">  </w:t>
      </w:r>
      <w:r>
        <w:rPr>
          <w:rFonts w:eastAsia="仿宋_GB2312;仿宋"/>
          <w:sz w:val="28"/>
          <w:szCs w:val="28"/>
        </w:rPr>
        <w:t>反洗钱协查档案保管</w:t>
      </w:r>
    </w:p>
    <w:p>
      <w:pPr>
        <w:pStyle w:val="Normal"/>
        <w:spacing w:lineRule="auto" w:line="360"/>
        <w:ind w:firstLine="537" w:right="0"/>
        <w:rPr>
          <w:rFonts w:eastAsia="仿宋_GB2312;仿宋"/>
          <w:sz w:val="28"/>
          <w:szCs w:val="28"/>
        </w:rPr>
      </w:pPr>
      <w:r>
        <w:rPr>
          <w:rFonts w:eastAsia="仿宋_GB2312;仿宋"/>
          <w:sz w:val="28"/>
          <w:szCs w:val="28"/>
        </w:rPr>
        <w:t>（一）档案整理要求：</w:t>
      </w:r>
    </w:p>
    <w:p>
      <w:pPr>
        <w:pStyle w:val="Normal"/>
        <w:spacing w:lineRule="auto" w:line="360"/>
        <w:ind w:firstLine="537" w:right="0"/>
        <w:rPr>
          <w:rFonts w:eastAsia="仿宋_GB2312;仿宋"/>
          <w:sz w:val="28"/>
          <w:szCs w:val="28"/>
        </w:rPr>
      </w:pPr>
      <w:r>
        <w:rPr>
          <w:rFonts w:eastAsia="仿宋_GB2312;仿宋"/>
          <w:sz w:val="28"/>
          <w:szCs w:val="28"/>
        </w:rPr>
        <w:t>1.</w:t>
      </w:r>
      <w:r>
        <w:rPr>
          <w:rFonts w:eastAsia="仿宋_GB2312;仿宋"/>
          <w:sz w:val="28"/>
          <w:szCs w:val="28"/>
        </w:rPr>
        <w:t>反洗钱协查档案纸质部分应按年度单独装订，应与其他反洗钱档案分开装订；</w:t>
      </w:r>
    </w:p>
    <w:p>
      <w:pPr>
        <w:pStyle w:val="Normal"/>
        <w:spacing w:lineRule="auto" w:line="360"/>
        <w:ind w:firstLine="537" w:right="0"/>
        <w:rPr>
          <w:rFonts w:eastAsia="仿宋_GB2312;仿宋"/>
          <w:sz w:val="28"/>
          <w:szCs w:val="28"/>
        </w:rPr>
      </w:pPr>
      <w:r>
        <w:rPr>
          <w:rFonts w:eastAsia="仿宋_GB2312;仿宋"/>
          <w:sz w:val="28"/>
          <w:szCs w:val="28"/>
        </w:rPr>
        <w:t>2.</w:t>
      </w:r>
      <w:r>
        <w:rPr>
          <w:rFonts w:eastAsia="仿宋_GB2312;仿宋"/>
          <w:sz w:val="28"/>
          <w:szCs w:val="28"/>
        </w:rPr>
        <w:t>反洗钱协查档案电子文档部分应按年度刻录成光盘，专夹保管；</w:t>
      </w:r>
    </w:p>
    <w:p>
      <w:pPr>
        <w:pStyle w:val="Normal"/>
        <w:spacing w:lineRule="auto" w:line="360"/>
        <w:ind w:firstLine="537" w:right="0"/>
        <w:rPr>
          <w:rFonts w:eastAsia="仿宋_GB2312;仿宋"/>
          <w:sz w:val="28"/>
          <w:szCs w:val="28"/>
        </w:rPr>
      </w:pPr>
      <w:r>
        <w:rPr>
          <w:rFonts w:eastAsia="仿宋_GB2312;仿宋"/>
          <w:sz w:val="28"/>
          <w:szCs w:val="28"/>
        </w:rPr>
        <w:t>3.</w:t>
      </w:r>
      <w:r>
        <w:rPr>
          <w:rFonts w:eastAsia="仿宋_GB2312;仿宋"/>
          <w:sz w:val="28"/>
          <w:szCs w:val="28"/>
        </w:rPr>
        <w:t>所有反洗钱协查档案均应按年制作明晰的目录，以利于规范管理和便于调阅；</w:t>
      </w:r>
    </w:p>
    <w:p>
      <w:pPr>
        <w:pStyle w:val="Normal"/>
        <w:spacing w:lineRule="auto" w:line="360"/>
        <w:ind w:firstLine="537" w:right="0"/>
        <w:rPr>
          <w:rFonts w:eastAsia="仿宋_GB2312;仿宋"/>
          <w:sz w:val="28"/>
          <w:szCs w:val="28"/>
        </w:rPr>
      </w:pPr>
      <w:r>
        <w:rPr>
          <w:rFonts w:eastAsia="仿宋_GB2312;仿宋"/>
          <w:sz w:val="28"/>
          <w:szCs w:val="28"/>
        </w:rPr>
        <w:t>4.</w:t>
      </w:r>
      <w:r>
        <w:rPr>
          <w:rFonts w:eastAsia="仿宋_GB2312;仿宋"/>
          <w:sz w:val="28"/>
          <w:szCs w:val="28"/>
        </w:rPr>
        <w:t>各支行（部）应尽量安排专人保管、专门的场所存放反洗钱协查档案，将其存放在专用档案柜中。</w:t>
      </w:r>
    </w:p>
    <w:p>
      <w:pPr>
        <w:pStyle w:val="Normal"/>
        <w:spacing w:lineRule="auto" w:line="360"/>
        <w:ind w:firstLine="537" w:right="0"/>
        <w:rPr>
          <w:rFonts w:eastAsia="仿宋_GB2312;仿宋"/>
          <w:sz w:val="28"/>
          <w:szCs w:val="28"/>
        </w:rPr>
      </w:pPr>
      <w:r>
        <w:rPr>
          <w:rFonts w:eastAsia="仿宋_GB2312;仿宋"/>
          <w:sz w:val="28"/>
          <w:szCs w:val="28"/>
        </w:rPr>
        <w:t>（二）保管期限要求：</w:t>
      </w:r>
    </w:p>
    <w:p>
      <w:pPr>
        <w:pStyle w:val="Normal"/>
        <w:spacing w:lineRule="auto" w:line="360"/>
        <w:ind w:firstLine="537" w:right="0"/>
        <w:rPr>
          <w:rFonts w:eastAsia="仿宋_GB2312;仿宋"/>
          <w:sz w:val="28"/>
          <w:szCs w:val="28"/>
        </w:rPr>
      </w:pPr>
      <w:r>
        <w:rPr>
          <w:rFonts w:eastAsia="仿宋_GB2312;仿宋"/>
          <w:sz w:val="28"/>
          <w:szCs w:val="28"/>
        </w:rPr>
        <w:t>1.</w:t>
      </w:r>
      <w:r>
        <w:rPr>
          <w:rFonts w:eastAsia="仿宋_GB2312;仿宋"/>
          <w:sz w:val="28"/>
          <w:szCs w:val="28"/>
        </w:rPr>
        <w:t>自配合反洗钱调查事项办理结束下一年度起，至少保存</w:t>
      </w:r>
      <w:r>
        <w:rPr>
          <w:rFonts w:eastAsia="仿宋_GB2312;仿宋"/>
          <w:sz w:val="28"/>
          <w:szCs w:val="28"/>
        </w:rPr>
        <w:t>5</w:t>
      </w:r>
      <w:r>
        <w:rPr>
          <w:rFonts w:eastAsia="仿宋_GB2312;仿宋"/>
          <w:sz w:val="28"/>
          <w:szCs w:val="28"/>
        </w:rPr>
        <w:t>年；</w:t>
      </w:r>
    </w:p>
    <w:p>
      <w:pPr>
        <w:pStyle w:val="Normal"/>
        <w:spacing w:lineRule="auto" w:line="360"/>
        <w:ind w:firstLine="537" w:right="0"/>
        <w:rPr>
          <w:rFonts w:eastAsia="仿宋_GB2312;仿宋"/>
          <w:sz w:val="28"/>
          <w:szCs w:val="28"/>
        </w:rPr>
      </w:pPr>
      <w:r>
        <w:rPr>
          <w:rFonts w:eastAsia="仿宋_GB2312;仿宋"/>
          <w:sz w:val="28"/>
          <w:szCs w:val="28"/>
        </w:rPr>
        <w:t>2.</w:t>
      </w:r>
      <w:r>
        <w:rPr>
          <w:rFonts w:eastAsia="仿宋_GB2312;仿宋"/>
          <w:sz w:val="28"/>
          <w:szCs w:val="28"/>
        </w:rPr>
        <w:t>如反洗钱协查档案涉及新的需要反洗钱协查的可疑交易活动或洗钱案件，则应将该档案保管期限顺延，与新的反洗钱协查档案保管期限一致。</w:t>
      </w:r>
    </w:p>
    <w:p>
      <w:pPr>
        <w:pStyle w:val="Normal"/>
        <w:spacing w:lineRule="auto" w:line="360" w:before="156" w:after="0"/>
        <w:jc w:val="center"/>
        <w:rPr>
          <w:rFonts w:eastAsia="仿宋_GB2312;仿宋"/>
          <w:b/>
          <w:sz w:val="28"/>
          <w:szCs w:val="28"/>
        </w:rPr>
      </w:pPr>
      <w:r>
        <w:rPr>
          <w:rFonts w:eastAsia="仿宋_GB2312;仿宋"/>
          <w:b/>
          <w:sz w:val="28"/>
          <w:szCs w:val="28"/>
        </w:rPr>
      </w:r>
    </w:p>
    <w:p>
      <w:pPr>
        <w:pStyle w:val="Normal"/>
        <w:spacing w:lineRule="auto" w:line="360" w:before="156" w:after="0"/>
        <w:jc w:val="center"/>
        <w:rPr/>
      </w:pPr>
      <w:r>
        <w:rPr>
          <w:rFonts w:eastAsia="仿宋_GB2312;仿宋"/>
          <w:b/>
          <w:sz w:val="28"/>
          <w:szCs w:val="28"/>
        </w:rPr>
        <w:t>第五章</w:t>
      </w:r>
      <w:r>
        <w:rPr>
          <w:rFonts w:eastAsia="Times New Roman;Times New Roman"/>
          <w:b/>
          <w:sz w:val="28"/>
          <w:szCs w:val="28"/>
        </w:rPr>
        <w:t xml:space="preserve">  </w:t>
      </w:r>
      <w:r>
        <w:rPr>
          <w:rFonts w:eastAsia="仿宋_GB2312;仿宋"/>
          <w:b/>
          <w:sz w:val="28"/>
          <w:szCs w:val="28"/>
        </w:rPr>
        <w:t>保</w:t>
      </w:r>
      <w:r>
        <w:rPr>
          <w:rFonts w:eastAsia="Times New Roman;Times New Roman"/>
          <w:b/>
          <w:sz w:val="28"/>
          <w:szCs w:val="28"/>
        </w:rPr>
        <w:t xml:space="preserve">  </w:t>
      </w:r>
      <w:r>
        <w:rPr>
          <w:rFonts w:eastAsia="仿宋_GB2312;仿宋"/>
          <w:b/>
          <w:sz w:val="28"/>
          <w:szCs w:val="28"/>
        </w:rPr>
        <w:t>密</w:t>
      </w:r>
    </w:p>
    <w:p>
      <w:pPr>
        <w:pStyle w:val="Normal"/>
        <w:spacing w:lineRule="auto" w:line="360"/>
        <w:ind w:firstLine="537" w:right="0"/>
        <w:rPr/>
      </w:pPr>
      <w:r>
        <w:rPr>
          <w:rFonts w:eastAsia="仿宋_GB2312;仿宋"/>
          <w:sz w:val="28"/>
          <w:szCs w:val="28"/>
        </w:rPr>
        <w:t>第十九条</w:t>
      </w:r>
      <w:r>
        <w:rPr>
          <w:rFonts w:eastAsia="Times New Roman;Times New Roman"/>
          <w:sz w:val="28"/>
          <w:szCs w:val="28"/>
        </w:rPr>
        <w:t xml:space="preserve">  </w:t>
      </w:r>
      <w:r>
        <w:rPr>
          <w:rFonts w:eastAsia="仿宋_GB2312;仿宋"/>
          <w:sz w:val="28"/>
          <w:szCs w:val="28"/>
        </w:rPr>
        <w:t>本行开展反洗钱协查工作时，必须遵守《</w:t>
      </w:r>
      <w:r>
        <w:rPr>
          <w:rFonts w:eastAsia="仿宋_GB2312;仿宋"/>
          <w:sz w:val="28"/>
          <w:szCs w:val="28"/>
        </w:rPr>
        <w:t>xxx</w:t>
      </w:r>
      <w:r>
        <w:rPr>
          <w:rFonts w:eastAsia="仿宋_GB2312;仿宋"/>
          <w:sz w:val="28"/>
          <w:szCs w:val="28"/>
        </w:rPr>
        <w:t>银行反洗钱工作保密办法》的相关要求，严格控制相关信息的知晓范围，妥善获取、复制、保管相关信息档案资料。</w:t>
      </w:r>
    </w:p>
    <w:p>
      <w:pPr>
        <w:pStyle w:val="Normal"/>
        <w:spacing w:lineRule="auto" w:line="360"/>
        <w:ind w:firstLine="537" w:right="0"/>
        <w:rPr>
          <w:rFonts w:eastAsia="仿宋_GB2312;仿宋"/>
          <w:bCs/>
          <w:color w:val="000000"/>
          <w:kern w:val="0"/>
          <w:sz w:val="30"/>
          <w:szCs w:val="30"/>
        </w:rPr>
      </w:pPr>
      <w:r>
        <w:rPr>
          <w:rFonts w:eastAsia="仿宋_GB2312;仿宋"/>
          <w:sz w:val="28"/>
          <w:szCs w:val="28"/>
        </w:rPr>
        <w:t>第二十条</w:t>
      </w:r>
      <w:r>
        <w:rPr>
          <w:rFonts w:eastAsia="Times New Roman;Times New Roman"/>
          <w:sz w:val="28"/>
          <w:szCs w:val="28"/>
        </w:rPr>
        <w:t xml:space="preserve">  </w:t>
      </w:r>
      <w:r>
        <w:rPr>
          <w:rFonts w:eastAsia="仿宋_GB2312;仿宋"/>
          <w:sz w:val="28"/>
          <w:szCs w:val="28"/>
        </w:rPr>
        <w:t>各支行（部）人员应对协助配合反洗钱监管部门和有权机关的调查、侦查可疑交易活动等有关工作情况予以严格保密，不得违反规定向客户和其他无关人员提供相关情况信息。收集的调查所需要的资料只能移交给涉及本调查的调查人员，不得移交给调查人员以外的其他人员。</w:t>
      </w:r>
    </w:p>
    <w:p>
      <w:pPr>
        <w:pStyle w:val="Normal"/>
        <w:spacing w:lineRule="auto" w:line="360" w:before="156" w:after="0"/>
        <w:jc w:val="center"/>
        <w:rPr>
          <w:rFonts w:eastAsia="仿宋_GB2312;仿宋"/>
          <w:b/>
          <w:bCs/>
          <w:color w:val="000000"/>
          <w:kern w:val="0"/>
          <w:sz w:val="28"/>
          <w:szCs w:val="28"/>
        </w:rPr>
      </w:pPr>
      <w:r>
        <w:rPr>
          <w:rFonts w:eastAsia="仿宋_GB2312;仿宋"/>
          <w:b/>
          <w:bCs/>
          <w:color w:val="000000"/>
          <w:kern w:val="0"/>
          <w:sz w:val="28"/>
          <w:szCs w:val="28"/>
        </w:rPr>
      </w:r>
    </w:p>
    <w:p>
      <w:pPr>
        <w:pStyle w:val="Normal"/>
        <w:spacing w:lineRule="auto" w:line="360" w:before="156" w:after="0"/>
        <w:jc w:val="center"/>
        <w:rPr/>
      </w:pPr>
      <w:r>
        <w:rPr>
          <w:rFonts w:eastAsia="仿宋_GB2312;仿宋"/>
          <w:b/>
          <w:sz w:val="28"/>
          <w:szCs w:val="28"/>
        </w:rPr>
        <w:t>第六章</w:t>
      </w:r>
      <w:r>
        <w:rPr>
          <w:rFonts w:eastAsia="Times New Roman;Times New Roman"/>
          <w:b/>
          <w:sz w:val="28"/>
          <w:szCs w:val="28"/>
        </w:rPr>
        <w:t xml:space="preserve">  </w:t>
      </w:r>
      <w:r>
        <w:rPr>
          <w:rFonts w:eastAsia="仿宋_GB2312;仿宋"/>
          <w:b/>
          <w:sz w:val="28"/>
          <w:szCs w:val="28"/>
        </w:rPr>
        <w:t>附</w:t>
      </w:r>
      <w:r>
        <w:rPr>
          <w:rFonts w:eastAsia="Times New Roman;Times New Roman"/>
          <w:b/>
          <w:sz w:val="28"/>
          <w:szCs w:val="28"/>
        </w:rPr>
        <w:t xml:space="preserve">  </w:t>
      </w:r>
      <w:r>
        <w:rPr>
          <w:rFonts w:eastAsia="仿宋_GB2312;仿宋"/>
          <w:b/>
          <w:sz w:val="28"/>
          <w:szCs w:val="28"/>
        </w:rPr>
        <w:t>则</w:t>
      </w:r>
    </w:p>
    <w:p>
      <w:pPr>
        <w:pStyle w:val="Normal"/>
        <w:spacing w:lineRule="auto" w:line="360"/>
        <w:ind w:firstLine="537" w:right="0"/>
        <w:rPr/>
      </w:pPr>
      <w:r>
        <w:rPr>
          <w:rFonts w:eastAsia="仿宋_GB2312;仿宋"/>
          <w:sz w:val="28"/>
          <w:szCs w:val="28"/>
        </w:rPr>
        <w:t>第二十一条</w:t>
      </w:r>
      <w:r>
        <w:rPr>
          <w:rFonts w:eastAsia="Times New Roman;Times New Roman"/>
          <w:sz w:val="28"/>
          <w:szCs w:val="28"/>
        </w:rPr>
        <w:t xml:space="preserve">  </w:t>
      </w:r>
      <w:r>
        <w:rPr>
          <w:rFonts w:eastAsia="仿宋_GB2312;仿宋"/>
          <w:sz w:val="28"/>
          <w:szCs w:val="28"/>
        </w:rPr>
        <w:t>对于不配合反洗钱调查工作或在反洗钱协查过程中发生违规行为的员工，应根据本行员工违规违章行为管理</w:t>
      </w:r>
      <w:r>
        <w:rPr>
          <w:rFonts w:eastAsia="仿宋_GB2312;仿宋"/>
          <w:sz w:val="28"/>
          <w:szCs w:val="28"/>
        </w:rPr>
        <w:t>规定</w:t>
      </w:r>
      <w:r>
        <w:rPr>
          <w:rFonts w:eastAsia="仿宋_GB2312;仿宋"/>
          <w:sz w:val="28"/>
          <w:szCs w:val="28"/>
        </w:rPr>
        <w:t>进行严肃处罚，情节严重的将追究有关责任人的法律责任。</w:t>
      </w:r>
    </w:p>
    <w:p>
      <w:pPr>
        <w:pStyle w:val="Normal"/>
        <w:spacing w:lineRule="auto" w:line="360"/>
        <w:ind w:firstLine="537" w:right="0"/>
        <w:rPr/>
      </w:pPr>
      <w:r>
        <w:rPr>
          <w:rFonts w:eastAsia="仿宋_GB2312;仿宋"/>
          <w:sz w:val="28"/>
          <w:szCs w:val="28"/>
        </w:rPr>
        <w:t>第二十二条</w:t>
      </w:r>
      <w:r>
        <w:rPr>
          <w:rFonts w:eastAsia="Times New Roman;Times New Roman"/>
          <w:sz w:val="28"/>
          <w:szCs w:val="28"/>
        </w:rPr>
        <w:t xml:space="preserve">  </w:t>
      </w:r>
      <w:r>
        <w:rPr>
          <w:rFonts w:eastAsia="仿宋_GB2312;仿宋"/>
          <w:sz w:val="28"/>
          <w:szCs w:val="28"/>
        </w:rPr>
        <w:t>本办法由</w:t>
      </w:r>
      <w:r>
        <w:rPr>
          <w:rFonts w:eastAsia="仿宋_GB2312;仿宋"/>
          <w:sz w:val="28"/>
          <w:szCs w:val="28"/>
        </w:rPr>
        <w:t>xxx</w:t>
      </w:r>
      <w:r>
        <w:rPr>
          <w:rFonts w:eastAsia="仿宋_GB2312;仿宋"/>
          <w:sz w:val="28"/>
          <w:szCs w:val="28"/>
        </w:rPr>
        <w:t>银行负责解释和修订。</w:t>
      </w:r>
    </w:p>
    <w:p>
      <w:pPr>
        <w:pStyle w:val="Normal"/>
        <w:spacing w:lineRule="auto" w:line="360"/>
        <w:ind w:firstLine="537" w:right="0"/>
        <w:rPr/>
      </w:pPr>
      <w:r>
        <w:rPr>
          <w:rFonts w:eastAsia="仿宋_GB2312;仿宋"/>
          <w:sz w:val="28"/>
          <w:szCs w:val="28"/>
        </w:rPr>
        <w:t>第二十三条</w:t>
      </w:r>
      <w:r>
        <w:rPr>
          <w:rFonts w:eastAsia="Times New Roman;Times New Roman"/>
          <w:sz w:val="28"/>
          <w:szCs w:val="28"/>
        </w:rPr>
        <w:t xml:space="preserve">  </w:t>
      </w:r>
      <w:r>
        <w:rPr>
          <w:rFonts w:eastAsia="仿宋_GB2312;仿宋"/>
          <w:sz w:val="28"/>
          <w:szCs w:val="28"/>
        </w:rPr>
        <w:t>本办法</w:t>
      </w:r>
      <w:r>
        <w:rPr>
          <w:rFonts w:eastAsia="仿宋_GB2312;仿宋"/>
          <w:sz w:val="28"/>
          <w:szCs w:val="28"/>
        </w:rPr>
        <w:t>自发文之日起施行</w:t>
      </w:r>
      <w:r>
        <w:rPr>
          <w:rFonts w:eastAsia="仿宋_GB2312;仿宋"/>
          <w:sz w:val="28"/>
          <w:szCs w:val="28"/>
        </w:rPr>
        <w:t>。</w:t>
      </w:r>
      <w:bookmarkEnd w:id="0"/>
    </w:p>
    <w:sectPr>
      <w:type w:val="nextPage"/>
      <w:pgSz w:w="11906" w:h="16838"/>
      <w:pgMar w:left="1418" w:right="1418" w:gutter="0" w:header="0" w:top="1814" w:footer="0" w:bottom="1814"/>
      <w:pgNumType w:start="1"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Calibri Light">
    <w:charset w:val="00"/>
    <w:family w:val="swiss"/>
    <w:pitch w:val="variable"/>
  </w:font>
  <w:font w:name="Cambria">
    <w:charset w:val="00"/>
    <w:family w:val="roman"/>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paragraph" w:styleId="Heading3">
    <w:name w:val="Heading 3"/>
    <w:basedOn w:val="Normal"/>
    <w:next w:val="Normal"/>
    <w:qFormat/>
    <w:pPr>
      <w:keepNext w:val="true"/>
      <w:keepLines/>
      <w:widowControl/>
      <w:numPr>
        <w:ilvl w:val="2"/>
        <w:numId w:val="1"/>
      </w:numPr>
      <w:spacing w:lineRule="auto" w:line="412" w:before="260" w:after="260"/>
      <w:jc w:val="left"/>
      <w:outlineLvl w:val="2"/>
    </w:pPr>
    <w:rPr>
      <w:rFonts w:ascii="Cambria" w:hAnsi="Cambria" w:cs="宋体;宋体"/>
      <w:b/>
      <w:bCs/>
      <w:kern w:val="0"/>
      <w:sz w:val="32"/>
      <w:szCs w:val="32"/>
    </w:rPr>
  </w:style>
  <w:style w:type="character" w:styleId="Style12">
    <w:name w:val="默认段落字体"/>
    <w:qFormat/>
    <w:rPr/>
  </w:style>
  <w:style w:type="character" w:styleId="PageNumber">
    <w:name w:val="Page Number"/>
    <w:basedOn w:val="Style1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3">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4">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华文中宋"/>
      <w:sz w:val="28"/>
      <w:szCs w:val="28"/>
    </w:rPr>
  </w:style>
  <w:style w:type="paragraph" w:styleId="ParaCharCharCharChar">
    <w:name w:val="默认段落字体 Para Char Char Char Char"/>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
  <dc:description/>
  <cp:keywords/>
  <dc:language>zh-CN</dc:language>
  <cp:lastModifiedBy/>
  <cp:lastPrinted>2014-09-12T18:10:00Z</cp:lastPrinted>
  <dcterms:modified xsi:type="dcterms:W3CDTF">2020-01-08T21:41:00Z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