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40"/>
        <w:rPr>
          <w:rFonts w:eastAsia="仿宋_GB2312;仿宋"/>
          <w:sz w:val="28"/>
          <w:szCs w:val="28"/>
        </w:rPr>
      </w:pPr>
      <w:r>
        <w:rPr>
          <w:rFonts w:eastAsia="仿宋_GB2312;仿宋"/>
          <w:sz w:val="28"/>
          <w:szCs w:val="28"/>
        </w:rPr>
      </w:r>
      <w:bookmarkStart w:id="0" w:name="zhengwen"/>
      <w:bookmarkStart w:id="1" w:name="zhengwen"/>
      <w:bookmarkEnd w:id="1"/>
    </w:p>
    <w:p>
      <w:pPr>
        <w:pStyle w:val="Normal"/>
        <w:snapToGrid w:val="false"/>
        <w:spacing w:lineRule="auto" w:line="360"/>
        <w:jc w:val="center"/>
        <w:rPr>
          <w:rFonts w:eastAsia="仿宋_GB2312;仿宋"/>
          <w:sz w:val="28"/>
          <w:szCs w:val="28"/>
        </w:rPr>
      </w:pPr>
      <w:r>
        <w:rPr>
          <w:rFonts w:eastAsia="仿宋_GB2312;仿宋"/>
          <w:b/>
          <w:sz w:val="28"/>
          <w:szCs w:val="28"/>
        </w:rPr>
        <w:t>xxx</w:t>
      </w:r>
      <w:r>
        <w:rPr>
          <w:rFonts w:eastAsia="仿宋_GB2312;仿宋"/>
          <w:b/>
          <w:sz w:val="28"/>
          <w:szCs w:val="28"/>
        </w:rPr>
        <w:t>银行</w:t>
      </w:r>
    </w:p>
    <w:p>
      <w:pPr>
        <w:pStyle w:val="Style16"/>
        <w:snapToGrid w:val="false"/>
        <w:ind w:hanging="0" w:right="0"/>
        <w:rPr>
          <w:rFonts w:ascii="Times New Roman;Times New Roman" w:hAnsi="Times New Roman;Times New Roman" w:cs="Times New Roman;Times New Roman"/>
        </w:rPr>
      </w:pPr>
      <w:r>
        <w:rPr>
          <w:rFonts w:ascii="Times New Roman;Times New Roman" w:hAnsi="Times New Roman;Times New Roman" w:cs="Times New Roman;Times New Roman"/>
        </w:rPr>
        <w:t>支付现金记录、存储、备查冠字号码管理办法</w:t>
      </w:r>
    </w:p>
    <w:p>
      <w:pPr>
        <w:pStyle w:val="Normal"/>
        <w:snapToGrid w:val="false"/>
        <w:spacing w:lineRule="auto" w:line="360"/>
        <w:rPr>
          <w:rFonts w:ascii="Times New Roman;Times New Roman" w:hAnsi="Times New Roman;Times New Roman" w:eastAsia="仿宋_GB2312;仿宋" w:cs="Times New Roman;Times New Roman"/>
          <w:sz w:val="28"/>
          <w:szCs w:val="28"/>
        </w:rPr>
      </w:pPr>
      <w:r>
        <w:rPr>
          <w:rFonts w:eastAsia="仿宋_GB2312;仿宋" w:cs="Times New Roman;Times New Roman"/>
          <w:sz w:val="28"/>
          <w:szCs w:val="28"/>
        </w:rPr>
      </w:r>
    </w:p>
    <w:p>
      <w:pPr>
        <w:pStyle w:val="Normal"/>
        <w:snapToGrid w:val="false"/>
        <w:spacing w:lineRule="auto" w:line="360"/>
        <w:jc w:val="center"/>
        <w:rPr>
          <w:rFonts w:eastAsia="仿宋_GB2312;仿宋"/>
          <w:sz w:val="28"/>
          <w:szCs w:val="28"/>
        </w:rPr>
      </w:pPr>
      <w:r>
        <w:rPr>
          <w:rFonts w:eastAsia="仿宋_GB2312;仿宋"/>
          <w:sz w:val="28"/>
          <w:szCs w:val="28"/>
        </w:rPr>
        <w:t>第一章　　总　则</w:t>
      </w:r>
    </w:p>
    <w:p>
      <w:pPr>
        <w:pStyle w:val="Normal"/>
        <w:snapToGrid w:val="false"/>
        <w:spacing w:lineRule="auto" w:line="360"/>
        <w:ind w:firstLine="560" w:right="0"/>
        <w:rPr/>
      </w:pPr>
      <w:r>
        <w:rPr>
          <w:rFonts w:eastAsia="仿宋_GB2312;仿宋"/>
          <w:sz w:val="28"/>
          <w:szCs w:val="28"/>
        </w:rPr>
        <w:t>第一条</w:t>
      </w:r>
      <w:r>
        <w:rPr>
          <w:rFonts w:eastAsia="Times New Roman;Times New Roman"/>
          <w:sz w:val="28"/>
          <w:szCs w:val="28"/>
        </w:rPr>
        <w:t xml:space="preserve">  </w:t>
      </w:r>
      <w:r>
        <w:rPr>
          <w:rFonts w:eastAsia="仿宋_GB2312;仿宋"/>
          <w:sz w:val="28"/>
          <w:szCs w:val="28"/>
        </w:rPr>
        <w:t>为优化人民币流通环境，加强对外支付现金的业务管理，保障以冠字号码查询为手段的现金流通管理系统安全有效运行，切实解决银行涉及假币纠纷的举证和责任认定工作，维护银行业金融机构及消费者合法权益，根据中国人民银行货币金银局印发的《银行业金融机构人民币冠字号码查询解决涉假纠纷工作指引（试行）》、《银行业金融机构冠字号码查询管理检查工作指引（试行）》，结合</w:t>
      </w:r>
      <w:r>
        <w:rPr>
          <w:rFonts w:eastAsia="仿宋_GB2312;仿宋"/>
          <w:sz w:val="28"/>
          <w:szCs w:val="28"/>
        </w:rPr>
        <w:t>xxx</w:t>
      </w:r>
      <w:r>
        <w:rPr>
          <w:rFonts w:eastAsia="仿宋_GB2312;仿宋"/>
          <w:sz w:val="28"/>
          <w:szCs w:val="28"/>
        </w:rPr>
        <w:t>银行（以下简称“本行”）的实际，特制定本办法。</w:t>
      </w:r>
    </w:p>
    <w:p>
      <w:pPr>
        <w:pStyle w:val="Normal"/>
        <w:snapToGrid w:val="false"/>
        <w:spacing w:lineRule="auto" w:line="360"/>
        <w:ind w:firstLine="560" w:right="0"/>
        <w:rPr/>
      </w:pPr>
      <w:r>
        <w:rPr>
          <w:rFonts w:eastAsia="仿宋_GB2312;仿宋"/>
          <w:sz w:val="28"/>
          <w:szCs w:val="28"/>
        </w:rPr>
        <w:t>第二条</w:t>
      </w:r>
      <w:r>
        <w:rPr>
          <w:rFonts w:eastAsia="Times New Roman;Times New Roman"/>
          <w:sz w:val="28"/>
          <w:szCs w:val="28"/>
        </w:rPr>
        <w:t xml:space="preserve">  </w:t>
      </w:r>
      <w:r>
        <w:rPr>
          <w:rFonts w:eastAsia="仿宋_GB2312;仿宋"/>
          <w:sz w:val="28"/>
          <w:szCs w:val="28"/>
        </w:rPr>
        <w:t>本办法适用于</w:t>
      </w:r>
      <w:r>
        <w:rPr>
          <w:rFonts w:eastAsia="仿宋_GB2312;仿宋"/>
          <w:sz w:val="28"/>
          <w:szCs w:val="28"/>
        </w:rPr>
        <w:t>xxx</w:t>
      </w:r>
      <w:r>
        <w:rPr>
          <w:rFonts w:eastAsia="仿宋_GB2312;仿宋"/>
          <w:sz w:val="28"/>
          <w:szCs w:val="28"/>
        </w:rPr>
        <w:t>银行的现金收付营业网点、自助设备、现金管理</w:t>
      </w:r>
      <w:r>
        <w:rPr>
          <w:rFonts w:ascii="仿宋_GB2312;仿宋" w:hAnsi="仿宋_GB2312;仿宋" w:eastAsia="仿宋_GB2312;仿宋"/>
          <w:sz w:val="28"/>
          <w:szCs w:val="28"/>
        </w:rPr>
        <w:t>团队</w:t>
      </w:r>
      <w:r>
        <w:rPr>
          <w:rFonts w:eastAsia="仿宋_GB2312;仿宋"/>
          <w:sz w:val="28"/>
          <w:szCs w:val="28"/>
        </w:rPr>
        <w:t>。</w:t>
      </w:r>
    </w:p>
    <w:p>
      <w:pPr>
        <w:pStyle w:val="Normal"/>
        <w:snapToGrid w:val="false"/>
        <w:spacing w:lineRule="auto" w:line="360"/>
        <w:rPr>
          <w:rFonts w:eastAsia="仿宋_GB2312;仿宋"/>
          <w:sz w:val="28"/>
          <w:szCs w:val="28"/>
        </w:rPr>
      </w:pPr>
      <w:r>
        <w:rPr>
          <w:rFonts w:eastAsia="仿宋_GB2312;仿宋"/>
          <w:sz w:val="28"/>
          <w:szCs w:val="28"/>
        </w:rPr>
      </w:r>
    </w:p>
    <w:p>
      <w:pPr>
        <w:pStyle w:val="Normal"/>
        <w:snapToGrid w:val="false"/>
        <w:spacing w:lineRule="auto" w:line="360"/>
        <w:jc w:val="center"/>
        <w:rPr>
          <w:sz w:val="28"/>
          <w:szCs w:val="28"/>
        </w:rPr>
      </w:pPr>
      <w:r>
        <w:rPr>
          <w:rFonts w:eastAsia="仿宋_GB2312;仿宋"/>
          <w:sz w:val="28"/>
          <w:szCs w:val="28"/>
        </w:rPr>
        <w:t>第二章</w:t>
      </w:r>
      <w:r>
        <w:rPr>
          <w:rFonts w:eastAsia="Times New Roman;Times New Roman"/>
          <w:sz w:val="28"/>
          <w:szCs w:val="28"/>
        </w:rPr>
        <w:t xml:space="preserve">  </w:t>
      </w:r>
      <w:r>
        <w:rPr>
          <w:rFonts w:eastAsia="仿宋_GB2312;仿宋"/>
          <w:sz w:val="28"/>
          <w:szCs w:val="28"/>
        </w:rPr>
        <w:t>冠字号码信息记录、存储</w:t>
      </w:r>
    </w:p>
    <w:p>
      <w:pPr>
        <w:pStyle w:val="Normal"/>
        <w:snapToGrid w:val="false"/>
        <w:spacing w:lineRule="auto" w:line="360"/>
        <w:ind w:firstLine="560" w:right="0"/>
        <w:rPr>
          <w:sz w:val="28"/>
          <w:szCs w:val="28"/>
        </w:rPr>
      </w:pPr>
      <w:r>
        <w:rPr>
          <w:rFonts w:eastAsia="仿宋_GB2312;仿宋"/>
          <w:sz w:val="28"/>
          <w:szCs w:val="28"/>
        </w:rPr>
        <w:t>第三条</w:t>
      </w:r>
      <w:r>
        <w:rPr>
          <w:rFonts w:eastAsia="Times New Roman;Times New Roman"/>
          <w:sz w:val="28"/>
          <w:szCs w:val="28"/>
        </w:rPr>
        <w:t xml:space="preserve">  </w:t>
      </w:r>
      <w:r>
        <w:rPr>
          <w:rFonts w:eastAsia="仿宋_GB2312;仿宋"/>
          <w:sz w:val="28"/>
          <w:szCs w:val="28"/>
        </w:rPr>
        <w:t>记录存储设备。本行根据实际情况，对营业网点、现金整点中心统一配备</w:t>
      </w:r>
      <w:r>
        <w:rPr>
          <w:rFonts w:eastAsia="仿宋_GB2312;仿宋"/>
          <w:sz w:val="28"/>
          <w:szCs w:val="28"/>
        </w:rPr>
        <w:t>1</w:t>
      </w:r>
      <w:r>
        <w:rPr>
          <w:rFonts w:eastAsia="仿宋_GB2312;仿宋"/>
          <w:sz w:val="28"/>
          <w:szCs w:val="28"/>
        </w:rPr>
        <w:t>台以上具有冠字号码记录功能的清分机，对取款机、存取款一体机和柜台渠道现金实现记录、存储冠字号码。</w:t>
      </w:r>
    </w:p>
    <w:p>
      <w:pPr>
        <w:pStyle w:val="Normal"/>
        <w:snapToGrid w:val="false"/>
        <w:spacing w:lineRule="auto" w:line="360"/>
        <w:ind w:firstLine="560" w:right="0"/>
        <w:rPr>
          <w:rFonts w:eastAsia="仿宋_GB2312;仿宋"/>
          <w:sz w:val="28"/>
          <w:szCs w:val="28"/>
        </w:rPr>
      </w:pPr>
      <w:r>
        <w:rPr>
          <w:rFonts w:eastAsia="仿宋_GB2312;仿宋"/>
          <w:sz w:val="28"/>
          <w:szCs w:val="28"/>
        </w:rPr>
        <w:t>（一）现金整点中心配置纸币清分设备。对解缴人民银行和调拨给营业网点的现金进行清分与记录冠字号码。</w:t>
      </w:r>
    </w:p>
    <w:p>
      <w:pPr>
        <w:pStyle w:val="Normal"/>
        <w:snapToGrid w:val="false"/>
        <w:spacing w:lineRule="auto" w:line="360"/>
        <w:ind w:firstLine="560" w:right="0"/>
        <w:rPr>
          <w:rFonts w:eastAsia="仿宋_GB2312;仿宋"/>
          <w:sz w:val="28"/>
          <w:szCs w:val="28"/>
        </w:rPr>
      </w:pPr>
      <w:r>
        <w:rPr>
          <w:rFonts w:eastAsia="仿宋_GB2312;仿宋"/>
          <w:sz w:val="28"/>
          <w:szCs w:val="28"/>
        </w:rPr>
        <w:t>（二）营业网点配置纸币清分设备。对自助设备配款、柜面支付的现金进行清分与记录冠字号码。</w:t>
      </w:r>
    </w:p>
    <w:p>
      <w:pPr>
        <w:pStyle w:val="Normal"/>
        <w:snapToGrid w:val="false"/>
        <w:spacing w:lineRule="auto" w:line="360"/>
        <w:ind w:firstLine="560" w:right="0"/>
        <w:rPr>
          <w:sz w:val="28"/>
          <w:szCs w:val="28"/>
        </w:rPr>
      </w:pPr>
      <w:r>
        <w:rPr>
          <w:rFonts w:eastAsia="仿宋_GB2312;仿宋"/>
          <w:sz w:val="28"/>
          <w:szCs w:val="28"/>
        </w:rPr>
        <w:t>第四条</w:t>
      </w:r>
      <w:r>
        <w:rPr>
          <w:rFonts w:eastAsia="Times New Roman;Times New Roman"/>
          <w:sz w:val="28"/>
          <w:szCs w:val="28"/>
        </w:rPr>
        <w:t xml:space="preserve">  </w:t>
      </w:r>
      <w:r>
        <w:rPr>
          <w:rFonts w:eastAsia="仿宋_GB2312;仿宋"/>
          <w:sz w:val="28"/>
          <w:szCs w:val="28"/>
        </w:rPr>
        <w:t>冠字号码记录。以下来源的现金，均应实现冠字号码记录，且冠字号码信息流与现金实物流应匹配，并将收到现金实物对应批次的冠字号码导入本行现金流通管理系统。如无法导入系统的，应对现金进行重新清分直至能完全记录冠字号码。</w:t>
      </w:r>
    </w:p>
    <w:p>
      <w:pPr>
        <w:pStyle w:val="Normal"/>
        <w:snapToGrid w:val="false"/>
        <w:spacing w:lineRule="auto" w:line="360"/>
        <w:ind w:firstLine="560" w:right="0"/>
        <w:rPr>
          <w:rFonts w:eastAsia="仿宋_GB2312;仿宋"/>
          <w:sz w:val="28"/>
          <w:szCs w:val="28"/>
        </w:rPr>
      </w:pPr>
      <w:r>
        <w:rPr>
          <w:rFonts w:eastAsia="仿宋_GB2312;仿宋"/>
          <w:sz w:val="28"/>
          <w:szCs w:val="28"/>
        </w:rPr>
        <w:t>（一）本网点收入，在网点清分的现金；</w:t>
      </w:r>
    </w:p>
    <w:p>
      <w:pPr>
        <w:pStyle w:val="Normal"/>
        <w:snapToGrid w:val="false"/>
        <w:spacing w:lineRule="auto" w:line="360"/>
        <w:ind w:firstLine="560" w:right="0"/>
        <w:rPr>
          <w:rFonts w:eastAsia="仿宋_GB2312;仿宋"/>
          <w:sz w:val="28"/>
          <w:szCs w:val="28"/>
        </w:rPr>
      </w:pPr>
      <w:r>
        <w:rPr>
          <w:rFonts w:eastAsia="仿宋_GB2312;仿宋"/>
          <w:sz w:val="28"/>
          <w:szCs w:val="28"/>
        </w:rPr>
        <w:t>（二）从他行调入的，由他行清分的现金；</w:t>
      </w:r>
    </w:p>
    <w:p>
      <w:pPr>
        <w:pStyle w:val="Normal"/>
        <w:snapToGrid w:val="false"/>
        <w:spacing w:lineRule="auto" w:line="360"/>
        <w:ind w:firstLine="560" w:right="0"/>
        <w:rPr>
          <w:rFonts w:eastAsia="仿宋_GB2312;仿宋"/>
          <w:sz w:val="28"/>
          <w:szCs w:val="28"/>
        </w:rPr>
      </w:pPr>
      <w:r>
        <w:rPr>
          <w:rFonts w:eastAsia="仿宋_GB2312;仿宋"/>
          <w:sz w:val="28"/>
          <w:szCs w:val="28"/>
        </w:rPr>
        <w:t>（三）从人民银行提取的，由他行清分的现金；</w:t>
      </w:r>
    </w:p>
    <w:p>
      <w:pPr>
        <w:pStyle w:val="Normal"/>
        <w:snapToGrid w:val="false"/>
        <w:spacing w:lineRule="auto" w:line="360"/>
        <w:ind w:firstLine="560" w:right="0"/>
        <w:rPr>
          <w:rFonts w:eastAsia="仿宋_GB2312;仿宋"/>
          <w:sz w:val="28"/>
          <w:szCs w:val="28"/>
        </w:rPr>
      </w:pPr>
      <w:r>
        <w:rPr>
          <w:rFonts w:eastAsia="仿宋_GB2312;仿宋"/>
          <w:sz w:val="28"/>
          <w:szCs w:val="28"/>
        </w:rPr>
        <w:t>（四）从人民银行提取的，由人民银行清分的现金。</w:t>
      </w:r>
    </w:p>
    <w:p>
      <w:pPr>
        <w:pStyle w:val="Normal"/>
        <w:snapToGrid w:val="false"/>
        <w:spacing w:lineRule="auto" w:line="360"/>
        <w:rPr>
          <w:rFonts w:eastAsia="仿宋_GB2312;仿宋"/>
          <w:sz w:val="28"/>
          <w:szCs w:val="28"/>
        </w:rPr>
      </w:pPr>
      <w:r>
        <w:rPr>
          <w:rFonts w:eastAsia="仿宋_GB2312;仿宋"/>
          <w:sz w:val="28"/>
          <w:szCs w:val="28"/>
        </w:rPr>
      </w:r>
    </w:p>
    <w:p>
      <w:pPr>
        <w:pStyle w:val="Normal"/>
        <w:snapToGrid w:val="false"/>
        <w:spacing w:lineRule="auto" w:line="360"/>
        <w:jc w:val="center"/>
        <w:rPr>
          <w:sz w:val="28"/>
          <w:szCs w:val="28"/>
        </w:rPr>
      </w:pPr>
      <w:r>
        <w:rPr>
          <w:rFonts w:eastAsia="仿宋_GB2312;仿宋"/>
          <w:sz w:val="28"/>
          <w:szCs w:val="28"/>
        </w:rPr>
        <w:t>第四章</w:t>
      </w:r>
      <w:r>
        <w:rPr>
          <w:rFonts w:eastAsia="Times New Roman;Times New Roman"/>
          <w:sz w:val="28"/>
          <w:szCs w:val="28"/>
        </w:rPr>
        <w:t xml:space="preserve">  </w:t>
      </w:r>
      <w:r>
        <w:rPr>
          <w:rFonts w:eastAsia="仿宋_GB2312;仿宋"/>
          <w:sz w:val="28"/>
          <w:szCs w:val="28"/>
        </w:rPr>
        <w:t>冠字号码查询管理</w:t>
      </w:r>
    </w:p>
    <w:p>
      <w:pPr>
        <w:pStyle w:val="Normal"/>
        <w:snapToGrid w:val="false"/>
        <w:spacing w:lineRule="auto" w:line="360"/>
        <w:ind w:firstLine="560" w:right="0"/>
        <w:rPr>
          <w:sz w:val="28"/>
          <w:szCs w:val="28"/>
        </w:rPr>
      </w:pPr>
      <w:r>
        <w:rPr>
          <w:rFonts w:eastAsia="仿宋_GB2312;仿宋"/>
          <w:sz w:val="28"/>
          <w:szCs w:val="28"/>
        </w:rPr>
        <w:t>第十条</w:t>
      </w:r>
      <w:r>
        <w:rPr>
          <w:rFonts w:eastAsia="Times New Roman;Times New Roman"/>
          <w:sz w:val="28"/>
          <w:szCs w:val="28"/>
        </w:rPr>
        <w:t xml:space="preserve">  </w:t>
      </w:r>
      <w:r>
        <w:rPr>
          <w:rFonts w:eastAsia="仿宋_GB2312;仿宋"/>
          <w:sz w:val="28"/>
          <w:szCs w:val="28"/>
        </w:rPr>
        <w:t>营业网点、现金整点中心设立《冠字号码查询业务登记簿》（见附表），记录每笔冠字号码检索业务办理情况。</w:t>
      </w:r>
    </w:p>
    <w:p>
      <w:pPr>
        <w:pStyle w:val="Normal"/>
        <w:snapToGrid w:val="false"/>
        <w:spacing w:lineRule="auto" w:line="360"/>
        <w:ind w:firstLine="560" w:right="0"/>
        <w:rPr>
          <w:sz w:val="28"/>
          <w:szCs w:val="28"/>
        </w:rPr>
      </w:pPr>
      <w:r>
        <w:rPr>
          <w:rFonts w:eastAsia="仿宋_GB2312;仿宋"/>
          <w:sz w:val="28"/>
          <w:szCs w:val="28"/>
        </w:rPr>
        <w:t>第十一条</w:t>
      </w:r>
      <w:r>
        <w:rPr>
          <w:rFonts w:eastAsia="Times New Roman;Times New Roman"/>
          <w:sz w:val="28"/>
          <w:szCs w:val="28"/>
        </w:rPr>
        <w:t xml:space="preserve">  </w:t>
      </w:r>
      <w:r>
        <w:rPr>
          <w:rFonts w:eastAsia="仿宋_GB2312;仿宋"/>
          <w:sz w:val="28"/>
          <w:szCs w:val="28"/>
        </w:rPr>
        <w:t>营业网点现金柜员、整点中心操作员为冠字号码检索员，设立系统准入，冠字号码检索员必须通过密码进入系统，如换人管理应及时修改检索员的密码。冠字号码检索员应熟悉掌握各种方式记录、存储冠字号码的检索，对他行调入、人民银行清分完整券调入等多来源的冠字号码记录及检索方法均应掌握。</w:t>
      </w:r>
    </w:p>
    <w:p>
      <w:pPr>
        <w:pStyle w:val="Normal"/>
        <w:snapToGrid w:val="false"/>
        <w:spacing w:lineRule="auto" w:line="360"/>
        <w:rPr/>
      </w:pPr>
      <w:r>
        <w:rPr>
          <w:rFonts w:eastAsia="Times New Roman;Times New Roman"/>
          <w:sz w:val="28"/>
          <w:szCs w:val="28"/>
        </w:rPr>
        <w:t xml:space="preserve">    </w:t>
      </w:r>
      <w:r>
        <w:rPr>
          <w:rFonts w:eastAsia="仿宋_GB2312;仿宋"/>
          <w:sz w:val="28"/>
          <w:szCs w:val="28"/>
        </w:rPr>
        <w:t>第十二条</w:t>
      </w:r>
      <w:r>
        <w:rPr>
          <w:rFonts w:eastAsia="Times New Roman;Times New Roman"/>
          <w:sz w:val="28"/>
          <w:szCs w:val="28"/>
        </w:rPr>
        <w:t xml:space="preserve">  </w:t>
      </w:r>
      <w:r>
        <w:rPr>
          <w:rFonts w:eastAsia="仿宋_GB2312;仿宋"/>
          <w:sz w:val="28"/>
          <w:szCs w:val="28"/>
        </w:rPr>
        <w:t>冠字号码查询实现精确检索和模糊检索两项功能。精确检索即输入完整待查冠字号码后显示唯一冠字号码现钞，模糊检索即输入冠字号码部分连续字符，软件显示所有相关现钞，其中应包含待查现钞。</w:t>
      </w:r>
    </w:p>
    <w:p>
      <w:pPr>
        <w:pStyle w:val="Normal"/>
        <w:snapToGrid w:val="false"/>
        <w:spacing w:lineRule="auto" w:line="360"/>
        <w:rPr>
          <w:rFonts w:eastAsia="仿宋_GB2312;仿宋"/>
          <w:sz w:val="28"/>
          <w:szCs w:val="28"/>
        </w:rPr>
      </w:pPr>
      <w:r>
        <w:rPr>
          <w:rFonts w:eastAsia="仿宋_GB2312;仿宋"/>
          <w:sz w:val="28"/>
          <w:szCs w:val="28"/>
        </w:rPr>
      </w:r>
    </w:p>
    <w:p>
      <w:pPr>
        <w:pStyle w:val="Normal"/>
        <w:snapToGrid w:val="false"/>
        <w:spacing w:lineRule="auto" w:line="360"/>
        <w:jc w:val="center"/>
        <w:rPr>
          <w:sz w:val="28"/>
          <w:szCs w:val="28"/>
        </w:rPr>
      </w:pPr>
      <w:r>
        <w:rPr>
          <w:rFonts w:eastAsia="仿宋_GB2312;仿宋"/>
          <w:sz w:val="28"/>
          <w:szCs w:val="28"/>
        </w:rPr>
        <w:t>第五章</w:t>
      </w:r>
      <w:r>
        <w:rPr>
          <w:rFonts w:eastAsia="Times New Roman;Times New Roman"/>
          <w:sz w:val="28"/>
          <w:szCs w:val="28"/>
        </w:rPr>
        <w:t xml:space="preserve">  </w:t>
      </w:r>
      <w:r>
        <w:rPr>
          <w:rFonts w:eastAsia="仿宋_GB2312;仿宋"/>
          <w:sz w:val="28"/>
          <w:szCs w:val="28"/>
        </w:rPr>
        <w:t>冠字号码数据信息保存期限管理</w:t>
      </w:r>
    </w:p>
    <w:p>
      <w:pPr>
        <w:pStyle w:val="Normal"/>
        <w:snapToGrid w:val="false"/>
        <w:spacing w:lineRule="auto" w:line="360"/>
        <w:ind w:firstLine="560" w:right="0"/>
        <w:rPr>
          <w:sz w:val="28"/>
          <w:szCs w:val="28"/>
        </w:rPr>
      </w:pPr>
      <w:r>
        <w:rPr>
          <w:rFonts w:eastAsia="仿宋_GB2312;仿宋"/>
          <w:sz w:val="28"/>
          <w:szCs w:val="28"/>
        </w:rPr>
        <w:t>第十三条</w:t>
      </w:r>
      <w:r>
        <w:rPr>
          <w:rFonts w:eastAsia="Times New Roman;Times New Roman"/>
          <w:sz w:val="28"/>
          <w:szCs w:val="28"/>
        </w:rPr>
        <w:t xml:space="preserve">  </w:t>
      </w:r>
      <w:r>
        <w:rPr>
          <w:rFonts w:eastAsia="仿宋_GB2312;仿宋"/>
          <w:sz w:val="28"/>
          <w:szCs w:val="28"/>
        </w:rPr>
        <w:t>冠字号码文件及图像保存期为</w:t>
      </w:r>
      <w:r>
        <w:rPr>
          <w:rFonts w:eastAsia="仿宋_GB2312;仿宋"/>
          <w:sz w:val="28"/>
          <w:szCs w:val="28"/>
        </w:rPr>
        <w:t>3</w:t>
      </w:r>
      <w:r>
        <w:rPr>
          <w:rFonts w:eastAsia="仿宋_GB2312;仿宋"/>
          <w:sz w:val="28"/>
          <w:szCs w:val="28"/>
        </w:rPr>
        <w:t>个月。因特殊事项如果认为有必要可以延长保管期限，但不得缩短，对事实尚未查清的，需要及时对未查清冠字号码和图像数据进行拷贝待查。</w:t>
      </w:r>
    </w:p>
    <w:p>
      <w:pPr>
        <w:pStyle w:val="Normal"/>
        <w:snapToGrid w:val="false"/>
        <w:spacing w:lineRule="auto" w:line="360"/>
        <w:ind w:firstLine="560" w:right="0"/>
        <w:rPr>
          <w:sz w:val="28"/>
          <w:szCs w:val="28"/>
        </w:rPr>
      </w:pPr>
      <w:r>
        <w:rPr>
          <w:rFonts w:eastAsia="仿宋_GB2312;仿宋"/>
          <w:sz w:val="28"/>
          <w:szCs w:val="28"/>
        </w:rPr>
        <w:t>第十四条</w:t>
      </w:r>
      <w:r>
        <w:rPr>
          <w:rFonts w:eastAsia="Times New Roman;Times New Roman"/>
          <w:sz w:val="28"/>
          <w:szCs w:val="28"/>
        </w:rPr>
        <w:t xml:space="preserve">  </w:t>
      </w:r>
      <w:r>
        <w:rPr>
          <w:rFonts w:eastAsia="仿宋_GB2312;仿宋"/>
          <w:sz w:val="28"/>
          <w:szCs w:val="28"/>
        </w:rPr>
        <w:t>保管期限从冠字号码记录当日算起，依次向后推</w:t>
      </w:r>
      <w:r>
        <w:rPr>
          <w:rFonts w:eastAsia="仿宋_GB2312;仿宋"/>
          <w:sz w:val="28"/>
          <w:szCs w:val="28"/>
        </w:rPr>
        <w:t>3</w:t>
      </w:r>
      <w:r>
        <w:rPr>
          <w:rFonts w:eastAsia="仿宋_GB2312;仿宋"/>
          <w:sz w:val="28"/>
          <w:szCs w:val="28"/>
        </w:rPr>
        <w:t>个月。</w:t>
      </w:r>
    </w:p>
    <w:p>
      <w:pPr>
        <w:pStyle w:val="Normal"/>
        <w:snapToGrid w:val="false"/>
        <w:spacing w:lineRule="auto" w:line="360"/>
        <w:rPr>
          <w:rFonts w:eastAsia="仿宋_GB2312;仿宋"/>
          <w:sz w:val="28"/>
          <w:szCs w:val="28"/>
        </w:rPr>
      </w:pPr>
      <w:r>
        <w:rPr>
          <w:rFonts w:eastAsia="仿宋_GB2312;仿宋"/>
          <w:sz w:val="28"/>
          <w:szCs w:val="28"/>
        </w:rPr>
      </w:r>
    </w:p>
    <w:p>
      <w:pPr>
        <w:pStyle w:val="Normal"/>
        <w:snapToGrid w:val="false"/>
        <w:spacing w:lineRule="auto" w:line="360"/>
        <w:jc w:val="center"/>
        <w:rPr>
          <w:sz w:val="28"/>
          <w:szCs w:val="28"/>
        </w:rPr>
      </w:pPr>
      <w:r>
        <w:rPr>
          <w:rFonts w:eastAsia="仿宋_GB2312;仿宋"/>
          <w:sz w:val="28"/>
          <w:szCs w:val="28"/>
        </w:rPr>
        <w:t>第六章</w:t>
      </w:r>
      <w:r>
        <w:rPr>
          <w:rFonts w:eastAsia="Times New Roman;Times New Roman"/>
          <w:sz w:val="28"/>
          <w:szCs w:val="28"/>
        </w:rPr>
        <w:t xml:space="preserve">  </w:t>
      </w:r>
      <w:r>
        <w:rPr>
          <w:rFonts w:eastAsia="仿宋_GB2312;仿宋"/>
          <w:sz w:val="28"/>
          <w:szCs w:val="28"/>
        </w:rPr>
        <w:t>冠字号码数据信息丢失预案</w:t>
      </w:r>
    </w:p>
    <w:p>
      <w:pPr>
        <w:pStyle w:val="Normal"/>
        <w:snapToGrid w:val="false"/>
        <w:spacing w:lineRule="auto" w:line="360"/>
        <w:ind w:firstLine="560" w:right="0"/>
        <w:rPr>
          <w:sz w:val="28"/>
          <w:szCs w:val="28"/>
        </w:rPr>
      </w:pPr>
      <w:r>
        <w:rPr>
          <w:rFonts w:eastAsia="仿宋_GB2312;仿宋"/>
          <w:sz w:val="28"/>
          <w:szCs w:val="28"/>
        </w:rPr>
        <w:t>第十五条</w:t>
      </w:r>
      <w:r>
        <w:rPr>
          <w:rFonts w:eastAsia="Times New Roman;Times New Roman"/>
          <w:sz w:val="28"/>
          <w:szCs w:val="28"/>
        </w:rPr>
        <w:t xml:space="preserve">  </w:t>
      </w:r>
      <w:r>
        <w:rPr>
          <w:rFonts w:eastAsia="仿宋_GB2312;仿宋"/>
          <w:sz w:val="28"/>
          <w:szCs w:val="28"/>
        </w:rPr>
        <w:t>冠字号码数据信息的检查。为防止数据丢失，各整点中心、营业网点可参考以下方式进行检查：一是在清分环节设置校验程序，对清分的每批次纸币张数与冠字号码记录条数进行校验；二是清分机具开机时进行测试，并确保每周不少于一次测试；三是取款机、存取款一体机加钞后取</w:t>
      </w:r>
      <w:r>
        <w:rPr>
          <w:rFonts w:eastAsia="仿宋_GB2312;仿宋"/>
          <w:sz w:val="28"/>
          <w:szCs w:val="28"/>
        </w:rPr>
        <w:t>2-3</w:t>
      </w:r>
      <w:r>
        <w:rPr>
          <w:rFonts w:eastAsia="仿宋_GB2312;仿宋"/>
          <w:sz w:val="28"/>
          <w:szCs w:val="28"/>
        </w:rPr>
        <w:t>张纸币登录现金流通管理系统查询验证。</w:t>
      </w:r>
    </w:p>
    <w:p>
      <w:pPr>
        <w:pStyle w:val="Normal"/>
        <w:snapToGrid w:val="false"/>
        <w:spacing w:lineRule="auto" w:line="360"/>
        <w:ind w:firstLine="560" w:right="0"/>
        <w:rPr>
          <w:sz w:val="28"/>
          <w:szCs w:val="28"/>
        </w:rPr>
      </w:pPr>
      <w:r>
        <w:rPr>
          <w:rFonts w:eastAsia="仿宋_GB2312;仿宋"/>
          <w:sz w:val="28"/>
          <w:szCs w:val="28"/>
        </w:rPr>
        <w:t>第十六条</w:t>
      </w:r>
      <w:r>
        <w:rPr>
          <w:rFonts w:eastAsia="Times New Roman;Times New Roman"/>
          <w:sz w:val="28"/>
          <w:szCs w:val="28"/>
        </w:rPr>
        <w:t xml:space="preserve">  </w:t>
      </w:r>
      <w:r>
        <w:rPr>
          <w:rFonts w:eastAsia="仿宋_GB2312;仿宋"/>
          <w:sz w:val="28"/>
          <w:szCs w:val="28"/>
        </w:rPr>
        <w:t>人民币冠字号码存储采取并机运行模型。本行人民币冠字号码数据上传采用主机与备机同时运行模式，如主机出现问题时，备机自动更新当日上传信息，确保数据完整性。</w:t>
      </w:r>
    </w:p>
    <w:p>
      <w:pPr>
        <w:pStyle w:val="Normal"/>
        <w:snapToGrid w:val="false"/>
        <w:spacing w:lineRule="auto" w:line="360"/>
        <w:ind w:firstLine="560" w:right="0"/>
        <w:rPr/>
      </w:pPr>
      <w:r>
        <w:rPr>
          <w:rFonts w:eastAsia="仿宋_GB2312;仿宋"/>
          <w:sz w:val="28"/>
          <w:szCs w:val="28"/>
        </w:rPr>
        <w:t>第十七条</w:t>
      </w:r>
      <w:r>
        <w:rPr>
          <w:rFonts w:eastAsia="Times New Roman;Times New Roman"/>
          <w:sz w:val="28"/>
          <w:szCs w:val="28"/>
        </w:rPr>
        <w:t xml:space="preserve">  </w:t>
      </w:r>
      <w:r>
        <w:rPr>
          <w:rFonts w:eastAsia="仿宋_GB2312;仿宋"/>
          <w:sz w:val="28"/>
          <w:szCs w:val="28"/>
        </w:rPr>
        <w:t>人民币冠字号码上传数据实行定期备份。为防止冠字号信息的丢失，本行现金流通管理系统管理员定期于每月末对上一个月上传冠字号码数据进行磁介质的再备份，同时，信息科技部人员负责提高设备性能，增加设备容量，确保设备适应数据需求。</w:t>
      </w:r>
    </w:p>
    <w:p>
      <w:pPr>
        <w:pStyle w:val="Normal"/>
        <w:snapToGrid w:val="false"/>
        <w:spacing w:lineRule="auto" w:line="360"/>
        <w:ind w:firstLine="560" w:right="0"/>
        <w:rPr/>
      </w:pPr>
      <w:r>
        <w:rPr>
          <w:rFonts w:eastAsia="仿宋_GB2312;仿宋"/>
          <w:sz w:val="28"/>
          <w:szCs w:val="28"/>
        </w:rPr>
        <w:t>第十八条</w:t>
      </w:r>
      <w:r>
        <w:rPr>
          <w:rFonts w:eastAsia="Times New Roman;Times New Roman"/>
          <w:sz w:val="28"/>
          <w:szCs w:val="28"/>
        </w:rPr>
        <w:t xml:space="preserve">  </w:t>
      </w:r>
      <w:r>
        <w:rPr>
          <w:rFonts w:eastAsia="仿宋_GB2312;仿宋"/>
          <w:sz w:val="28"/>
          <w:szCs w:val="28"/>
        </w:rPr>
        <w:t>人民币冠字号码上传数据定期检查。为了防止数据丢失，本行信息科技部指定专人对人民币上传冠字号码定期检查，确保冠字号码数据的完整性。</w:t>
      </w:r>
    </w:p>
    <w:p>
      <w:pPr>
        <w:pStyle w:val="Normal"/>
        <w:snapToGrid w:val="false"/>
        <w:spacing w:lineRule="auto" w:line="360"/>
        <w:ind w:firstLine="560" w:right="0"/>
        <w:rPr>
          <w:sz w:val="28"/>
          <w:szCs w:val="28"/>
        </w:rPr>
      </w:pPr>
      <w:r>
        <w:rPr>
          <w:rFonts w:eastAsia="仿宋_GB2312;仿宋"/>
          <w:sz w:val="28"/>
          <w:szCs w:val="28"/>
        </w:rPr>
        <w:t>第十九条</w:t>
      </w:r>
      <w:r>
        <w:rPr>
          <w:rFonts w:eastAsia="Times New Roman;Times New Roman"/>
          <w:sz w:val="28"/>
          <w:szCs w:val="28"/>
        </w:rPr>
        <w:t xml:space="preserve">  </w:t>
      </w:r>
      <w:r>
        <w:rPr>
          <w:rFonts w:eastAsia="仿宋_GB2312;仿宋"/>
          <w:sz w:val="28"/>
          <w:szCs w:val="28"/>
        </w:rPr>
        <w:t>营业网点、现金整点中心冠字号码检索员应密切关注数据信息，对因机具或网络问题造成不能上传成功的，先用</w:t>
      </w:r>
      <w:r>
        <w:rPr>
          <w:rFonts w:eastAsia="仿宋_GB2312;仿宋"/>
          <w:sz w:val="28"/>
          <w:szCs w:val="28"/>
        </w:rPr>
        <w:t>U</w:t>
      </w:r>
      <w:r>
        <w:rPr>
          <w:rFonts w:eastAsia="仿宋_GB2312;仿宋"/>
          <w:sz w:val="28"/>
          <w:szCs w:val="28"/>
        </w:rPr>
        <w:t>盘备份，查明原因，待恢复正常后，及时对现金进行再次复点，确保人民币冠字号码上传成功。</w:t>
      </w:r>
    </w:p>
    <w:p>
      <w:pPr>
        <w:pStyle w:val="Normal"/>
        <w:snapToGrid w:val="false"/>
        <w:spacing w:lineRule="auto" w:line="360"/>
        <w:rPr>
          <w:rFonts w:eastAsia="仿宋_GB2312;仿宋"/>
          <w:sz w:val="28"/>
          <w:szCs w:val="28"/>
        </w:rPr>
      </w:pPr>
      <w:r>
        <w:rPr>
          <w:rFonts w:eastAsia="仿宋_GB2312;仿宋"/>
          <w:sz w:val="28"/>
          <w:szCs w:val="28"/>
        </w:rPr>
      </w:r>
    </w:p>
    <w:p>
      <w:pPr>
        <w:pStyle w:val="Normal"/>
        <w:snapToGrid w:val="false"/>
        <w:spacing w:lineRule="auto" w:line="360"/>
        <w:jc w:val="center"/>
        <w:rPr>
          <w:sz w:val="28"/>
          <w:szCs w:val="28"/>
        </w:rPr>
      </w:pPr>
      <w:r>
        <w:rPr>
          <w:rFonts w:eastAsia="仿宋_GB2312;仿宋"/>
          <w:sz w:val="28"/>
          <w:szCs w:val="28"/>
        </w:rPr>
        <w:t>第七章</w:t>
      </w:r>
      <w:r>
        <w:rPr>
          <w:rFonts w:eastAsia="Times New Roman;Times New Roman"/>
          <w:sz w:val="28"/>
          <w:szCs w:val="28"/>
        </w:rPr>
        <w:t xml:space="preserve">  </w:t>
      </w:r>
      <w:r>
        <w:rPr>
          <w:rFonts w:eastAsia="仿宋_GB2312;仿宋"/>
          <w:sz w:val="28"/>
          <w:szCs w:val="28"/>
        </w:rPr>
        <w:t>流通管理系统维护与安全管理</w:t>
      </w:r>
    </w:p>
    <w:p>
      <w:pPr>
        <w:pStyle w:val="Normal"/>
        <w:snapToGrid w:val="false"/>
        <w:spacing w:lineRule="auto" w:line="360"/>
        <w:ind w:firstLine="560" w:right="0"/>
        <w:rPr/>
      </w:pPr>
      <w:r>
        <w:rPr>
          <w:rFonts w:eastAsia="仿宋_GB2312;仿宋"/>
          <w:sz w:val="28"/>
          <w:szCs w:val="28"/>
        </w:rPr>
        <w:t>第二十条</w:t>
      </w:r>
      <w:r>
        <w:rPr>
          <w:rFonts w:eastAsia="Times New Roman;Times New Roman"/>
          <w:sz w:val="28"/>
          <w:szCs w:val="28"/>
        </w:rPr>
        <w:t xml:space="preserve">  </w:t>
      </w:r>
      <w:r>
        <w:rPr>
          <w:rFonts w:eastAsia="仿宋_GB2312;仿宋"/>
          <w:sz w:val="28"/>
          <w:szCs w:val="28"/>
        </w:rPr>
        <w:t>现金流通管理系统运行维护职责和分工。本行运营管理部负责现金流通管理系统的人员设置和日常业务运行的管理。本行信息科技部负责清分机与现金流通管理系统网络的连接和系统运行的管理。</w:t>
      </w:r>
    </w:p>
    <w:p>
      <w:pPr>
        <w:pStyle w:val="Normal"/>
        <w:snapToGrid w:val="false"/>
        <w:spacing w:lineRule="auto" w:line="360"/>
        <w:ind w:firstLine="560" w:right="0"/>
        <w:rPr/>
      </w:pPr>
      <w:r>
        <w:rPr>
          <w:rFonts w:eastAsia="仿宋_GB2312;仿宋"/>
          <w:sz w:val="28"/>
          <w:szCs w:val="28"/>
        </w:rPr>
        <w:t>第二十一条</w:t>
      </w:r>
      <w:r>
        <w:rPr>
          <w:rFonts w:eastAsia="Times New Roman;Times New Roman"/>
          <w:sz w:val="28"/>
          <w:szCs w:val="28"/>
        </w:rPr>
        <w:t xml:space="preserve">  </w:t>
      </w:r>
      <w:r>
        <w:rPr>
          <w:rFonts w:eastAsia="仿宋_GB2312;仿宋"/>
          <w:sz w:val="28"/>
          <w:szCs w:val="28"/>
        </w:rPr>
        <w:t>升级管理。遇到系统升级时，本行运营管理部和信息科技部要根据人民银行管理要求做好系统维护和升级更新，确保现金流通管理系统正常运行。遇到故障时，营业网点、现金整点中心在第一时间内进行处理，在无法处理时上报本行运营管理部，便于本行运营管理部汇总故障信息反馈软件供应商解决。</w:t>
      </w:r>
    </w:p>
    <w:p>
      <w:pPr>
        <w:pStyle w:val="Normal"/>
        <w:snapToGrid w:val="false"/>
        <w:spacing w:lineRule="auto" w:line="360"/>
        <w:rPr>
          <w:rFonts w:eastAsia="仿宋_GB2312;仿宋"/>
          <w:sz w:val="28"/>
          <w:szCs w:val="28"/>
        </w:rPr>
      </w:pPr>
      <w:r>
        <w:rPr>
          <w:rFonts w:eastAsia="仿宋_GB2312;仿宋"/>
          <w:sz w:val="28"/>
          <w:szCs w:val="28"/>
        </w:rPr>
      </w:r>
    </w:p>
    <w:p>
      <w:pPr>
        <w:pStyle w:val="Normal"/>
        <w:snapToGrid w:val="false"/>
        <w:spacing w:lineRule="auto" w:line="360"/>
        <w:jc w:val="center"/>
        <w:rPr>
          <w:sz w:val="28"/>
          <w:szCs w:val="28"/>
        </w:rPr>
      </w:pPr>
      <w:r>
        <w:rPr>
          <w:rFonts w:eastAsia="仿宋_GB2312;仿宋"/>
          <w:sz w:val="28"/>
          <w:szCs w:val="28"/>
        </w:rPr>
        <w:t>第八章</w:t>
      </w:r>
      <w:r>
        <w:rPr>
          <w:rFonts w:eastAsia="Times New Roman;Times New Roman"/>
          <w:sz w:val="28"/>
          <w:szCs w:val="28"/>
        </w:rPr>
        <w:t xml:space="preserve">  </w:t>
      </w:r>
      <w:r>
        <w:rPr>
          <w:rFonts w:eastAsia="仿宋_GB2312;仿宋"/>
          <w:sz w:val="28"/>
          <w:szCs w:val="28"/>
        </w:rPr>
        <w:t>附　则</w:t>
      </w:r>
    </w:p>
    <w:p>
      <w:pPr>
        <w:pStyle w:val="Normal"/>
        <w:snapToGrid w:val="false"/>
        <w:spacing w:lineRule="auto" w:line="360"/>
        <w:ind w:firstLine="560" w:right="0"/>
        <w:rPr/>
      </w:pPr>
      <w:r>
        <w:rPr>
          <w:rFonts w:eastAsia="仿宋_GB2312;仿宋"/>
          <w:sz w:val="28"/>
          <w:szCs w:val="28"/>
        </w:rPr>
        <w:t>第二十二条</w:t>
      </w:r>
      <w:r>
        <w:rPr>
          <w:rFonts w:eastAsia="Times New Roman;Times New Roman"/>
          <w:sz w:val="28"/>
          <w:szCs w:val="28"/>
        </w:rPr>
        <w:t xml:space="preserve">  </w:t>
      </w:r>
      <w:r>
        <w:rPr>
          <w:rFonts w:eastAsia="仿宋_GB2312;仿宋"/>
          <w:sz w:val="28"/>
          <w:szCs w:val="28"/>
        </w:rPr>
        <w:t>本办法由</w:t>
      </w:r>
      <w:r>
        <w:rPr>
          <w:rFonts w:eastAsia="仿宋_GB2312;仿宋"/>
          <w:sz w:val="28"/>
          <w:szCs w:val="28"/>
        </w:rPr>
        <w:t>xxx</w:t>
      </w:r>
      <w:r>
        <w:rPr>
          <w:rFonts w:eastAsia="仿宋_GB2312;仿宋"/>
          <w:sz w:val="28"/>
          <w:szCs w:val="28"/>
        </w:rPr>
        <w:t>银行</w:t>
      </w:r>
      <w:r>
        <w:rPr>
          <w:rFonts w:eastAsia="仿宋_GB2312;仿宋"/>
          <w:sz w:val="28"/>
          <w:szCs w:val="28"/>
        </w:rPr>
        <w:t>运营</w:t>
      </w:r>
      <w:r>
        <w:rPr>
          <w:rFonts w:eastAsia="仿宋_GB2312;仿宋"/>
          <w:sz w:val="28"/>
          <w:szCs w:val="28"/>
        </w:rPr>
        <w:t>管理部负责解释</w:t>
      </w:r>
      <w:r>
        <w:rPr>
          <w:rFonts w:eastAsia="仿宋_GB2312;仿宋"/>
          <w:sz w:val="28"/>
          <w:szCs w:val="28"/>
        </w:rPr>
        <w:t>和</w:t>
      </w:r>
      <w:r>
        <w:rPr>
          <w:rFonts w:eastAsia="仿宋_GB2312;仿宋"/>
          <w:sz w:val="28"/>
          <w:szCs w:val="28"/>
        </w:rPr>
        <w:t>修</w:t>
      </w:r>
      <w:r>
        <w:rPr>
          <w:rFonts w:eastAsia="仿宋_GB2312;仿宋"/>
          <w:sz w:val="28"/>
          <w:szCs w:val="28"/>
        </w:rPr>
        <w:t>订</w:t>
      </w:r>
      <w:r>
        <w:rPr>
          <w:rFonts w:eastAsia="仿宋_GB2312;仿宋"/>
          <w:sz w:val="28"/>
          <w:szCs w:val="28"/>
        </w:rPr>
        <w:t>。</w:t>
      </w:r>
    </w:p>
    <w:p>
      <w:pPr>
        <w:pStyle w:val="Normal"/>
        <w:snapToGrid w:val="false"/>
        <w:spacing w:lineRule="auto" w:line="360"/>
        <w:ind w:firstLine="560" w:right="0"/>
        <w:rPr/>
      </w:pPr>
      <w:r>
        <w:rPr>
          <w:rFonts w:eastAsia="仿宋_GB2312;仿宋"/>
          <w:sz w:val="28"/>
          <w:szCs w:val="28"/>
        </w:rPr>
        <w:t>第二十三条</w:t>
      </w:r>
      <w:r>
        <w:rPr>
          <w:rFonts w:eastAsia="Times New Roman;Times New Roman"/>
          <w:sz w:val="28"/>
          <w:szCs w:val="28"/>
        </w:rPr>
        <w:t xml:space="preserve">  </w:t>
      </w:r>
      <w:r>
        <w:rPr>
          <w:rFonts w:eastAsia="仿宋_GB2312;仿宋"/>
          <w:sz w:val="28"/>
          <w:szCs w:val="28"/>
        </w:rPr>
        <w:t>本办法</w:t>
      </w:r>
      <w:r>
        <w:rPr>
          <w:rFonts w:eastAsia="仿宋_GB2312;仿宋"/>
          <w:sz w:val="28"/>
          <w:szCs w:val="28"/>
        </w:rPr>
        <w:t>自发文之日起施行</w:t>
      </w:r>
      <w:r>
        <w:rPr>
          <w:rFonts w:eastAsia="仿宋_GB2312;仿宋"/>
          <w:sz w:val="28"/>
          <w:szCs w:val="28"/>
        </w:rPr>
        <w:t>。</w:t>
      </w:r>
    </w:p>
    <w:p>
      <w:pPr>
        <w:pStyle w:val="Normal"/>
        <w:snapToGrid w:val="false"/>
        <w:spacing w:lineRule="auto" w:line="360"/>
        <w:rPr>
          <w:rFonts w:eastAsia="仿宋_GB2312;仿宋"/>
          <w:sz w:val="28"/>
          <w:szCs w:val="28"/>
        </w:rPr>
      </w:pPr>
      <w:r>
        <w:rPr>
          <w:rFonts w:eastAsia="仿宋_GB2312;仿宋"/>
          <w:sz w:val="28"/>
          <w:szCs w:val="28"/>
        </w:rPr>
      </w:r>
    </w:p>
    <w:p>
      <w:pPr>
        <w:pStyle w:val="Normal"/>
        <w:spacing w:lineRule="exact" w:line="540"/>
        <w:ind w:firstLine="560" w:left="420" w:right="0"/>
        <w:rPr>
          <w:rFonts w:eastAsia="仿宋_GB2312;仿宋"/>
          <w:sz w:val="28"/>
          <w:szCs w:val="28"/>
        </w:rPr>
      </w:pPr>
      <w:r>
        <w:rPr>
          <w:rFonts w:eastAsia="仿宋_GB2312;仿宋"/>
          <w:sz w:val="28"/>
          <w:szCs w:val="28"/>
        </w:rPr>
      </w:r>
    </w:p>
    <w:p>
      <w:pPr>
        <w:pStyle w:val="Normal"/>
        <w:spacing w:lineRule="exact" w:line="540"/>
        <w:ind w:firstLine="560" w:left="420" w:right="0"/>
        <w:rPr>
          <w:rFonts w:eastAsia="仿宋_GB2312;仿宋"/>
          <w:sz w:val="28"/>
          <w:szCs w:val="28"/>
        </w:rPr>
      </w:pPr>
      <w:r>
        <w:rPr>
          <w:rFonts w:eastAsia="仿宋_GB2312;仿宋"/>
          <w:sz w:val="28"/>
          <w:szCs w:val="28"/>
        </w:rPr>
      </w:r>
    </w:p>
    <w:p>
      <w:pPr>
        <w:pStyle w:val="Normal"/>
        <w:spacing w:lineRule="exact" w:line="540"/>
        <w:ind w:firstLine="560" w:left="420" w:right="0"/>
        <w:rPr>
          <w:rFonts w:eastAsia="仿宋_GB2312;仿宋"/>
          <w:sz w:val="28"/>
          <w:szCs w:val="28"/>
        </w:rPr>
      </w:pPr>
      <w:r>
        <w:rPr>
          <w:rFonts w:eastAsia="仿宋_GB2312;仿宋"/>
          <w:sz w:val="28"/>
          <w:szCs w:val="28"/>
        </w:rPr>
      </w:r>
    </w:p>
    <w:p>
      <w:pPr>
        <w:pStyle w:val="Normal"/>
        <w:spacing w:lineRule="exact" w:line="540"/>
        <w:ind w:firstLine="560" w:left="420" w:right="0"/>
        <w:rPr>
          <w:rFonts w:eastAsia="仿宋_GB2312;仿宋"/>
          <w:sz w:val="28"/>
          <w:szCs w:val="28"/>
        </w:rPr>
      </w:pPr>
      <w:r>
        <w:rPr>
          <w:rFonts w:eastAsia="仿宋_GB2312;仿宋"/>
          <w:sz w:val="28"/>
          <w:szCs w:val="28"/>
        </w:rPr>
      </w:r>
    </w:p>
    <w:p>
      <w:pPr>
        <w:pStyle w:val="Normal"/>
        <w:spacing w:lineRule="exact" w:line="540"/>
        <w:ind w:firstLine="560" w:left="420" w:right="0"/>
        <w:rPr>
          <w:rFonts w:eastAsia="仿宋_GB2312;仿宋"/>
          <w:sz w:val="28"/>
          <w:szCs w:val="28"/>
        </w:rPr>
      </w:pPr>
      <w:r>
        <w:rPr>
          <w:rFonts w:eastAsia="仿宋_GB2312;仿宋"/>
          <w:sz w:val="28"/>
          <w:szCs w:val="28"/>
        </w:rPr>
      </w:r>
    </w:p>
    <w:p>
      <w:pPr>
        <w:pStyle w:val="Normal"/>
        <w:spacing w:lineRule="exact" w:line="540"/>
        <w:ind w:firstLine="560" w:left="420" w:right="0"/>
        <w:rPr>
          <w:rFonts w:eastAsia="仿宋_GB2312;仿宋"/>
          <w:sz w:val="28"/>
          <w:szCs w:val="28"/>
        </w:rPr>
      </w:pPr>
      <w:r>
        <w:rPr>
          <w:rFonts w:eastAsia="仿宋_GB2312;仿宋"/>
          <w:sz w:val="28"/>
          <w:szCs w:val="28"/>
        </w:rPr>
      </w:r>
    </w:p>
    <w:p>
      <w:pPr>
        <w:pStyle w:val="Normal"/>
        <w:spacing w:lineRule="exact" w:line="540"/>
        <w:ind w:firstLine="560" w:left="420" w:right="0"/>
        <w:rPr>
          <w:rFonts w:eastAsia="仿宋_GB2312;仿宋"/>
          <w:sz w:val="28"/>
          <w:szCs w:val="28"/>
        </w:rPr>
      </w:pPr>
      <w:r>
        <w:rPr>
          <w:rFonts w:eastAsia="仿宋_GB2312;仿宋"/>
          <w:sz w:val="28"/>
          <w:szCs w:val="28"/>
        </w:rPr>
      </w:r>
    </w:p>
    <w:p>
      <w:pPr>
        <w:pStyle w:val="Normal"/>
        <w:spacing w:lineRule="exact" w:line="540"/>
        <w:ind w:firstLine="560" w:left="420" w:right="0"/>
        <w:rPr>
          <w:rFonts w:eastAsia="仿宋_GB2312;仿宋"/>
          <w:sz w:val="28"/>
          <w:szCs w:val="28"/>
        </w:rPr>
      </w:pPr>
      <w:r>
        <w:rPr>
          <w:rFonts w:eastAsia="仿宋_GB2312;仿宋"/>
          <w:sz w:val="28"/>
          <w:szCs w:val="28"/>
        </w:rPr>
      </w:r>
    </w:p>
    <w:p>
      <w:pPr>
        <w:pStyle w:val="Normal"/>
        <w:spacing w:lineRule="exact" w:line="540"/>
        <w:ind w:firstLine="560" w:left="420" w:right="0"/>
        <w:rPr>
          <w:rFonts w:eastAsia="仿宋_GB2312;仿宋"/>
          <w:sz w:val="28"/>
          <w:szCs w:val="28"/>
        </w:rPr>
      </w:pPr>
      <w:r>
        <w:rPr>
          <w:rFonts w:eastAsia="仿宋_GB2312;仿宋"/>
          <w:sz w:val="28"/>
          <w:szCs w:val="28"/>
        </w:rPr>
      </w:r>
    </w:p>
    <w:p>
      <w:pPr>
        <w:pStyle w:val="Normal"/>
        <w:spacing w:lineRule="exact" w:line="540"/>
        <w:ind w:firstLine="560" w:left="420" w:right="0"/>
        <w:rPr>
          <w:rFonts w:eastAsia="仿宋_GB2312;仿宋"/>
          <w:sz w:val="28"/>
          <w:szCs w:val="28"/>
        </w:rPr>
      </w:pPr>
      <w:r>
        <w:rPr>
          <w:rFonts w:eastAsia="仿宋_GB2312;仿宋"/>
          <w:sz w:val="28"/>
          <w:szCs w:val="28"/>
        </w:rPr>
      </w:r>
    </w:p>
    <w:tbl>
      <w:tblPr>
        <w:tblpPr w:vertAnchor="text" w:horzAnchor="page" w:leftFromText="180" w:rightFromText="180" w:tblpX="1555" w:tblpY="143"/>
        <w:tblOverlap w:val="never"/>
        <w:tblW w:w="13940" w:type="dxa"/>
        <w:jc w:val="left"/>
        <w:tblInd w:w="108" w:type="dxa"/>
        <w:tblLayout w:type="fixed"/>
        <w:tblCellMar>
          <w:top w:w="0" w:type="dxa"/>
          <w:left w:w="108" w:type="dxa"/>
          <w:bottom w:w="0" w:type="dxa"/>
          <w:right w:w="108" w:type="dxa"/>
        </w:tblCellMar>
      </w:tblPr>
      <w:tblGrid>
        <w:gridCol w:w="957"/>
        <w:gridCol w:w="1461"/>
        <w:gridCol w:w="1059"/>
        <w:gridCol w:w="2911"/>
        <w:gridCol w:w="3587"/>
        <w:gridCol w:w="3965"/>
      </w:tblGrid>
      <w:tr>
        <w:trPr>
          <w:trHeight w:val="1107" w:hRule="atLeast"/>
        </w:trPr>
        <w:tc>
          <w:tcPr>
            <w:tcW w:w="13940" w:type="dxa"/>
            <w:gridSpan w:val="6"/>
            <w:tcBorders/>
            <w:vAlign w:val="center"/>
          </w:tcPr>
          <w:p>
            <w:pPr>
              <w:pStyle w:val="Normal"/>
              <w:snapToGrid w:val="false"/>
              <w:spacing w:lineRule="exact" w:line="540"/>
              <w:rPr>
                <w:rFonts w:eastAsia="仿宋_GB2312;仿宋"/>
                <w:bCs/>
                <w:sz w:val="28"/>
                <w:szCs w:val="28"/>
              </w:rPr>
            </w:pPr>
            <w:r>
              <w:rPr>
                <w:rFonts w:eastAsia="仿宋_GB2312;仿宋"/>
                <w:bCs/>
                <w:sz w:val="28"/>
                <w:szCs w:val="28"/>
              </w:rPr>
            </w:r>
          </w:p>
          <w:p>
            <w:pPr>
              <w:pStyle w:val="Normal"/>
              <w:spacing w:lineRule="exact" w:line="540"/>
              <w:rPr>
                <w:rFonts w:eastAsia="仿宋_GB2312;仿宋"/>
                <w:bCs/>
                <w:sz w:val="28"/>
                <w:szCs w:val="28"/>
              </w:rPr>
            </w:pPr>
            <w:r>
              <w:rPr>
                <w:rFonts w:eastAsia="仿宋_GB2312;仿宋"/>
                <w:bCs/>
                <w:sz w:val="28"/>
                <w:szCs w:val="28"/>
              </w:rPr>
              <w:t>附表</w:t>
            </w:r>
          </w:p>
          <w:p>
            <w:pPr>
              <w:pStyle w:val="Normal"/>
              <w:widowControl/>
              <w:spacing w:lineRule="exact" w:line="540"/>
              <w:ind w:firstLine="562" w:right="0"/>
              <w:jc w:val="center"/>
              <w:rPr>
                <w:rFonts w:eastAsia="仿宋_GB2312;仿宋"/>
                <w:color w:val="000000"/>
                <w:kern w:val="0"/>
                <w:sz w:val="28"/>
                <w:szCs w:val="28"/>
              </w:rPr>
            </w:pPr>
            <w:r>
              <w:rPr>
                <w:rFonts w:eastAsia="仿宋_GB2312;仿宋"/>
                <w:b/>
                <w:sz w:val="28"/>
                <w:szCs w:val="28"/>
                <w:lang w:val="zh-CN"/>
              </w:rPr>
              <w:t>xxx</w:t>
            </w:r>
            <w:r>
              <w:rPr>
                <w:rFonts w:eastAsia="仿宋_GB2312;仿宋"/>
                <w:b/>
                <w:sz w:val="28"/>
                <w:szCs w:val="28"/>
                <w:lang w:val="zh-CN"/>
              </w:rPr>
              <w:t>银行冠字号码查询业务登记簿</w:t>
            </w:r>
          </w:p>
        </w:tc>
      </w:tr>
      <w:tr>
        <w:trPr>
          <w:trHeight w:val="766" w:hRule="atLeast"/>
        </w:trPr>
        <w:tc>
          <w:tcPr>
            <w:tcW w:w="95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540"/>
              <w:jc w:val="center"/>
              <w:rPr>
                <w:rFonts w:eastAsia="仿宋_GB2312;仿宋"/>
                <w:kern w:val="0"/>
                <w:sz w:val="28"/>
                <w:szCs w:val="28"/>
              </w:rPr>
            </w:pPr>
            <w:r>
              <w:rPr>
                <w:rFonts w:eastAsia="仿宋_GB2312;仿宋"/>
                <w:kern w:val="0"/>
                <w:sz w:val="28"/>
                <w:szCs w:val="28"/>
              </w:rPr>
              <w:t>序号</w:t>
            </w:r>
          </w:p>
        </w:tc>
        <w:tc>
          <w:tcPr>
            <w:tcW w:w="1461" w:type="dxa"/>
            <w:tcBorders>
              <w:top w:val="single" w:sz="4" w:space="0" w:color="000000"/>
              <w:bottom w:val="single" w:sz="4" w:space="0" w:color="000000"/>
              <w:right w:val="single" w:sz="4" w:space="0" w:color="000000"/>
            </w:tcBorders>
            <w:vAlign w:val="center"/>
          </w:tcPr>
          <w:p>
            <w:pPr>
              <w:pStyle w:val="Normal"/>
              <w:widowControl/>
              <w:spacing w:lineRule="exact" w:line="540"/>
              <w:jc w:val="center"/>
              <w:rPr>
                <w:rFonts w:eastAsia="仿宋_GB2312;仿宋"/>
                <w:kern w:val="0"/>
                <w:sz w:val="28"/>
                <w:szCs w:val="28"/>
              </w:rPr>
            </w:pPr>
            <w:r>
              <w:rPr>
                <w:rFonts w:eastAsia="仿宋_GB2312;仿宋"/>
                <w:kern w:val="0"/>
                <w:sz w:val="28"/>
                <w:szCs w:val="28"/>
              </w:rPr>
              <w:t>查询日期</w:t>
            </w:r>
          </w:p>
        </w:tc>
        <w:tc>
          <w:tcPr>
            <w:tcW w:w="1059" w:type="dxa"/>
            <w:tcBorders>
              <w:top w:val="single" w:sz="4" w:space="0" w:color="000000"/>
              <w:bottom w:val="single" w:sz="4" w:space="0" w:color="000000"/>
              <w:right w:val="single" w:sz="4" w:space="0" w:color="000000"/>
            </w:tcBorders>
            <w:vAlign w:val="center"/>
          </w:tcPr>
          <w:p>
            <w:pPr>
              <w:pStyle w:val="Normal"/>
              <w:widowControl/>
              <w:spacing w:lineRule="exact" w:line="540"/>
              <w:jc w:val="center"/>
              <w:rPr>
                <w:rFonts w:eastAsia="仿宋_GB2312;仿宋"/>
                <w:kern w:val="0"/>
                <w:sz w:val="28"/>
                <w:szCs w:val="28"/>
              </w:rPr>
            </w:pPr>
            <w:r>
              <w:rPr>
                <w:rFonts w:eastAsia="仿宋_GB2312;仿宋"/>
                <w:kern w:val="0"/>
                <w:sz w:val="28"/>
                <w:szCs w:val="28"/>
              </w:rPr>
              <w:t>查询人</w:t>
            </w:r>
          </w:p>
        </w:tc>
        <w:tc>
          <w:tcPr>
            <w:tcW w:w="2911" w:type="dxa"/>
            <w:tcBorders>
              <w:top w:val="single" w:sz="4" w:space="0" w:color="000000"/>
              <w:bottom w:val="single" w:sz="4" w:space="0" w:color="000000"/>
              <w:right w:val="single" w:sz="4" w:space="0" w:color="000000"/>
            </w:tcBorders>
            <w:vAlign w:val="center"/>
          </w:tcPr>
          <w:p>
            <w:pPr>
              <w:pStyle w:val="Normal"/>
              <w:widowControl/>
              <w:spacing w:lineRule="exact" w:line="540"/>
              <w:jc w:val="center"/>
              <w:rPr>
                <w:rFonts w:eastAsia="仿宋_GB2312;仿宋"/>
                <w:kern w:val="0"/>
                <w:sz w:val="28"/>
                <w:szCs w:val="28"/>
              </w:rPr>
            </w:pPr>
            <w:r>
              <w:rPr>
                <w:rFonts w:eastAsia="仿宋_GB2312;仿宋"/>
                <w:kern w:val="0"/>
                <w:sz w:val="28"/>
                <w:szCs w:val="28"/>
              </w:rPr>
              <w:t>查询人民币冠字号码</w:t>
            </w:r>
          </w:p>
        </w:tc>
        <w:tc>
          <w:tcPr>
            <w:tcW w:w="3587" w:type="dxa"/>
            <w:tcBorders>
              <w:top w:val="single" w:sz="4" w:space="0" w:color="000000"/>
              <w:bottom w:val="single" w:sz="4" w:space="0" w:color="000000"/>
              <w:right w:val="single" w:sz="4" w:space="0" w:color="000000"/>
            </w:tcBorders>
            <w:vAlign w:val="center"/>
          </w:tcPr>
          <w:p>
            <w:pPr>
              <w:pStyle w:val="Normal"/>
              <w:widowControl/>
              <w:spacing w:lineRule="exact" w:line="540"/>
              <w:jc w:val="center"/>
              <w:rPr>
                <w:rFonts w:eastAsia="仿宋_GB2312;仿宋"/>
                <w:kern w:val="0"/>
                <w:sz w:val="28"/>
                <w:szCs w:val="28"/>
              </w:rPr>
            </w:pPr>
            <w:r>
              <w:rPr>
                <w:rFonts w:eastAsia="仿宋_GB2312;仿宋"/>
                <w:kern w:val="0"/>
                <w:sz w:val="28"/>
                <w:szCs w:val="28"/>
              </w:rPr>
              <w:t>需查询事项</w:t>
            </w:r>
            <w:r>
              <w:rPr>
                <w:rFonts w:eastAsia="仿宋_GB2312;仿宋"/>
                <w:kern w:val="0"/>
                <w:sz w:val="28"/>
                <w:szCs w:val="28"/>
              </w:rPr>
              <w:t>(</w:t>
            </w:r>
            <w:r>
              <w:rPr>
                <w:rFonts w:eastAsia="仿宋_GB2312;仿宋"/>
                <w:kern w:val="0"/>
                <w:sz w:val="28"/>
                <w:szCs w:val="28"/>
              </w:rPr>
              <w:t>原因</w:t>
            </w:r>
            <w:r>
              <w:rPr>
                <w:rFonts w:eastAsia="仿宋_GB2312;仿宋"/>
                <w:kern w:val="0"/>
                <w:sz w:val="28"/>
                <w:szCs w:val="28"/>
              </w:rPr>
              <w:t>)</w:t>
            </w:r>
          </w:p>
        </w:tc>
        <w:tc>
          <w:tcPr>
            <w:tcW w:w="3965" w:type="dxa"/>
            <w:tcBorders>
              <w:top w:val="single" w:sz="4" w:space="0" w:color="000000"/>
              <w:bottom w:val="single" w:sz="4" w:space="0" w:color="000000"/>
              <w:right w:val="single" w:sz="4" w:space="0" w:color="000000"/>
            </w:tcBorders>
            <w:vAlign w:val="center"/>
          </w:tcPr>
          <w:p>
            <w:pPr>
              <w:pStyle w:val="Normal"/>
              <w:widowControl/>
              <w:spacing w:lineRule="exact" w:line="540"/>
              <w:ind w:firstLine="560" w:right="0"/>
              <w:jc w:val="center"/>
              <w:rPr>
                <w:rFonts w:eastAsia="仿宋_GB2312;仿宋"/>
                <w:kern w:val="0"/>
                <w:sz w:val="28"/>
                <w:szCs w:val="28"/>
              </w:rPr>
            </w:pPr>
            <w:r>
              <w:rPr>
                <w:rFonts w:eastAsia="仿宋_GB2312;仿宋"/>
                <w:kern w:val="0"/>
                <w:sz w:val="28"/>
                <w:szCs w:val="28"/>
              </w:rPr>
              <w:t>查询及处理结果</w:t>
            </w:r>
          </w:p>
        </w:tc>
      </w:tr>
      <w:tr>
        <w:trPr>
          <w:trHeight w:val="345" w:hRule="atLeast"/>
        </w:trPr>
        <w:tc>
          <w:tcPr>
            <w:tcW w:w="957" w:type="dxa"/>
            <w:tcBorders>
              <w:left w:val="single" w:sz="4" w:space="0" w:color="000000"/>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1461"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1059"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2911"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3587"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3965"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r>
      <w:tr>
        <w:trPr>
          <w:trHeight w:val="425" w:hRule="atLeast"/>
        </w:trPr>
        <w:tc>
          <w:tcPr>
            <w:tcW w:w="957" w:type="dxa"/>
            <w:tcBorders>
              <w:left w:val="single" w:sz="4" w:space="0" w:color="000000"/>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1461"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1059"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2911"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3587"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3965"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r>
      <w:tr>
        <w:trPr>
          <w:trHeight w:val="510" w:hRule="atLeast"/>
        </w:trPr>
        <w:tc>
          <w:tcPr>
            <w:tcW w:w="957" w:type="dxa"/>
            <w:tcBorders>
              <w:left w:val="single" w:sz="4" w:space="0" w:color="000000"/>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1461"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1059"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2911"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3587"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3965"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r>
      <w:tr>
        <w:trPr>
          <w:trHeight w:val="425" w:hRule="atLeast"/>
        </w:trPr>
        <w:tc>
          <w:tcPr>
            <w:tcW w:w="957" w:type="dxa"/>
            <w:tcBorders>
              <w:left w:val="single" w:sz="4" w:space="0" w:color="000000"/>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1461"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1059"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2911"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3587"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3965"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r>
      <w:tr>
        <w:trPr>
          <w:trHeight w:val="425" w:hRule="atLeast"/>
        </w:trPr>
        <w:tc>
          <w:tcPr>
            <w:tcW w:w="957" w:type="dxa"/>
            <w:tcBorders>
              <w:left w:val="single" w:sz="4" w:space="0" w:color="000000"/>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1461"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1059"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2911"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3587"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3965"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r>
      <w:tr>
        <w:trPr>
          <w:trHeight w:val="425" w:hRule="atLeast"/>
        </w:trPr>
        <w:tc>
          <w:tcPr>
            <w:tcW w:w="957" w:type="dxa"/>
            <w:tcBorders>
              <w:left w:val="single" w:sz="4" w:space="0" w:color="000000"/>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1461"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1059"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2911"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3587"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3965"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r>
      <w:tr>
        <w:trPr>
          <w:trHeight w:val="425" w:hRule="atLeast"/>
        </w:trPr>
        <w:tc>
          <w:tcPr>
            <w:tcW w:w="957" w:type="dxa"/>
            <w:tcBorders>
              <w:left w:val="single" w:sz="4" w:space="0" w:color="000000"/>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1461"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1059"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2911"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3587"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3965"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r>
      <w:tr>
        <w:trPr>
          <w:trHeight w:val="425" w:hRule="atLeast"/>
        </w:trPr>
        <w:tc>
          <w:tcPr>
            <w:tcW w:w="957" w:type="dxa"/>
            <w:tcBorders>
              <w:left w:val="single" w:sz="4" w:space="0" w:color="000000"/>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1461"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1059"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2911"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3587"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3965"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r>
      <w:tr>
        <w:trPr>
          <w:trHeight w:val="425" w:hRule="atLeast"/>
        </w:trPr>
        <w:tc>
          <w:tcPr>
            <w:tcW w:w="957" w:type="dxa"/>
            <w:tcBorders>
              <w:left w:val="single" w:sz="4" w:space="0" w:color="000000"/>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1461"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1059"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2911"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3587"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3965" w:type="dxa"/>
            <w:tcBorders>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r>
      <w:tr>
        <w:trPr>
          <w:trHeight w:val="425" w:hRule="atLeast"/>
        </w:trPr>
        <w:tc>
          <w:tcPr>
            <w:tcW w:w="95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146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10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29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358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c>
          <w:tcPr>
            <w:tcW w:w="396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exact" w:line="540"/>
              <w:ind w:firstLine="560" w:right="0"/>
              <w:jc w:val="left"/>
              <w:rPr>
                <w:rFonts w:eastAsia="仿宋_GB2312;仿宋"/>
                <w:kern w:val="0"/>
                <w:sz w:val="28"/>
                <w:szCs w:val="28"/>
              </w:rPr>
            </w:pPr>
            <w:r>
              <w:rPr>
                <w:rFonts w:eastAsia="仿宋_GB2312;仿宋"/>
                <w:kern w:val="0"/>
                <w:sz w:val="28"/>
                <w:szCs w:val="28"/>
              </w:rPr>
              <w:t>　</w:t>
            </w:r>
          </w:p>
        </w:tc>
      </w:tr>
      <w:tr>
        <w:trPr>
          <w:trHeight w:val="425" w:hRule="atLeast"/>
        </w:trPr>
        <w:tc>
          <w:tcPr>
            <w:tcW w:w="957" w:type="dxa"/>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exact" w:line="540"/>
              <w:ind w:firstLine="560" w:right="0"/>
              <w:jc w:val="left"/>
              <w:rPr>
                <w:rFonts w:eastAsia="仿宋_GB2312;仿宋"/>
                <w:kern w:val="0"/>
                <w:sz w:val="28"/>
                <w:szCs w:val="28"/>
              </w:rPr>
            </w:pPr>
            <w:r>
              <w:rPr>
                <w:rFonts w:eastAsia="仿宋_GB2312;仿宋"/>
                <w:kern w:val="0"/>
                <w:sz w:val="28"/>
                <w:szCs w:val="28"/>
              </w:rPr>
            </w:r>
          </w:p>
        </w:tc>
        <w:tc>
          <w:tcPr>
            <w:tcW w:w="1461" w:type="dxa"/>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exact" w:line="540"/>
              <w:ind w:firstLine="560" w:right="0"/>
              <w:jc w:val="left"/>
              <w:rPr>
                <w:rFonts w:eastAsia="仿宋_GB2312;仿宋"/>
                <w:kern w:val="0"/>
                <w:sz w:val="28"/>
                <w:szCs w:val="28"/>
              </w:rPr>
            </w:pPr>
            <w:r>
              <w:rPr>
                <w:rFonts w:eastAsia="仿宋_GB2312;仿宋"/>
                <w:kern w:val="0"/>
                <w:sz w:val="28"/>
                <w:szCs w:val="28"/>
              </w:rPr>
            </w:r>
          </w:p>
        </w:tc>
        <w:tc>
          <w:tcPr>
            <w:tcW w:w="1059" w:type="dxa"/>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exact" w:line="540"/>
              <w:ind w:firstLine="560" w:right="0"/>
              <w:jc w:val="left"/>
              <w:rPr>
                <w:rFonts w:eastAsia="仿宋_GB2312;仿宋"/>
                <w:kern w:val="0"/>
                <w:sz w:val="28"/>
                <w:szCs w:val="28"/>
              </w:rPr>
            </w:pPr>
            <w:r>
              <w:rPr>
                <w:rFonts w:eastAsia="仿宋_GB2312;仿宋"/>
                <w:kern w:val="0"/>
                <w:sz w:val="28"/>
                <w:szCs w:val="28"/>
              </w:rPr>
            </w:r>
          </w:p>
        </w:tc>
        <w:tc>
          <w:tcPr>
            <w:tcW w:w="2911" w:type="dxa"/>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exact" w:line="540"/>
              <w:ind w:firstLine="560" w:right="0"/>
              <w:jc w:val="left"/>
              <w:rPr>
                <w:rFonts w:eastAsia="仿宋_GB2312;仿宋"/>
                <w:kern w:val="0"/>
                <w:sz w:val="28"/>
                <w:szCs w:val="28"/>
              </w:rPr>
            </w:pPr>
            <w:r>
              <w:rPr>
                <w:rFonts w:eastAsia="仿宋_GB2312;仿宋"/>
                <w:kern w:val="0"/>
                <w:sz w:val="28"/>
                <w:szCs w:val="28"/>
              </w:rPr>
            </w:r>
          </w:p>
        </w:tc>
        <w:tc>
          <w:tcPr>
            <w:tcW w:w="3587" w:type="dxa"/>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exact" w:line="540"/>
              <w:ind w:firstLine="560" w:right="0"/>
              <w:jc w:val="left"/>
              <w:rPr>
                <w:rFonts w:eastAsia="仿宋_GB2312;仿宋"/>
                <w:kern w:val="0"/>
                <w:sz w:val="28"/>
                <w:szCs w:val="28"/>
              </w:rPr>
            </w:pPr>
            <w:r>
              <w:rPr>
                <w:rFonts w:eastAsia="仿宋_GB2312;仿宋"/>
                <w:kern w:val="0"/>
                <w:sz w:val="28"/>
                <w:szCs w:val="28"/>
              </w:rPr>
            </w:r>
          </w:p>
        </w:tc>
        <w:tc>
          <w:tcPr>
            <w:tcW w:w="3965" w:type="dxa"/>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exact" w:line="540"/>
              <w:ind w:firstLine="560" w:right="0"/>
              <w:jc w:val="left"/>
              <w:rPr>
                <w:rFonts w:eastAsia="仿宋_GB2312;仿宋"/>
                <w:kern w:val="0"/>
                <w:sz w:val="28"/>
                <w:szCs w:val="28"/>
              </w:rPr>
            </w:pPr>
            <w:r>
              <w:rPr>
                <w:rFonts w:eastAsia="仿宋_GB2312;仿宋"/>
                <w:kern w:val="0"/>
                <w:sz w:val="28"/>
                <w:szCs w:val="28"/>
              </w:rPr>
            </w:r>
          </w:p>
        </w:tc>
      </w:tr>
      <w:tr>
        <w:trPr>
          <w:trHeight w:val="425" w:hRule="atLeast"/>
        </w:trPr>
        <w:tc>
          <w:tcPr>
            <w:tcW w:w="957" w:type="dxa"/>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exact" w:line="540"/>
              <w:ind w:firstLine="560" w:right="0"/>
              <w:jc w:val="left"/>
              <w:rPr>
                <w:rFonts w:eastAsia="仿宋_GB2312;仿宋"/>
                <w:kern w:val="0"/>
                <w:sz w:val="28"/>
                <w:szCs w:val="28"/>
              </w:rPr>
            </w:pPr>
            <w:r>
              <w:rPr>
                <w:rFonts w:eastAsia="仿宋_GB2312;仿宋"/>
                <w:kern w:val="0"/>
                <w:sz w:val="28"/>
                <w:szCs w:val="28"/>
              </w:rPr>
            </w:r>
          </w:p>
        </w:tc>
        <w:tc>
          <w:tcPr>
            <w:tcW w:w="1461" w:type="dxa"/>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exact" w:line="540"/>
              <w:ind w:firstLine="560" w:right="0"/>
              <w:jc w:val="left"/>
              <w:rPr>
                <w:rFonts w:eastAsia="仿宋_GB2312;仿宋"/>
                <w:kern w:val="0"/>
                <w:sz w:val="28"/>
                <w:szCs w:val="28"/>
              </w:rPr>
            </w:pPr>
            <w:r>
              <w:rPr>
                <w:rFonts w:eastAsia="仿宋_GB2312;仿宋"/>
                <w:kern w:val="0"/>
                <w:sz w:val="28"/>
                <w:szCs w:val="28"/>
              </w:rPr>
            </w:r>
          </w:p>
        </w:tc>
        <w:tc>
          <w:tcPr>
            <w:tcW w:w="1059" w:type="dxa"/>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exact" w:line="540"/>
              <w:ind w:firstLine="560" w:right="0"/>
              <w:jc w:val="left"/>
              <w:rPr>
                <w:rFonts w:eastAsia="仿宋_GB2312;仿宋"/>
                <w:kern w:val="0"/>
                <w:sz w:val="28"/>
                <w:szCs w:val="28"/>
              </w:rPr>
            </w:pPr>
            <w:r>
              <w:rPr>
                <w:rFonts w:eastAsia="仿宋_GB2312;仿宋"/>
                <w:kern w:val="0"/>
                <w:sz w:val="28"/>
                <w:szCs w:val="28"/>
              </w:rPr>
            </w:r>
          </w:p>
        </w:tc>
        <w:tc>
          <w:tcPr>
            <w:tcW w:w="2911" w:type="dxa"/>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exact" w:line="540"/>
              <w:ind w:firstLine="560" w:right="0"/>
              <w:jc w:val="left"/>
              <w:rPr>
                <w:rFonts w:eastAsia="仿宋_GB2312;仿宋"/>
                <w:kern w:val="0"/>
                <w:sz w:val="28"/>
                <w:szCs w:val="28"/>
              </w:rPr>
            </w:pPr>
            <w:r>
              <w:rPr>
                <w:rFonts w:eastAsia="仿宋_GB2312;仿宋"/>
                <w:kern w:val="0"/>
                <w:sz w:val="28"/>
                <w:szCs w:val="28"/>
              </w:rPr>
            </w:r>
          </w:p>
        </w:tc>
        <w:tc>
          <w:tcPr>
            <w:tcW w:w="3587" w:type="dxa"/>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exact" w:line="540"/>
              <w:ind w:firstLine="560" w:right="0"/>
              <w:jc w:val="left"/>
              <w:rPr>
                <w:rFonts w:eastAsia="仿宋_GB2312;仿宋"/>
                <w:kern w:val="0"/>
                <w:sz w:val="28"/>
                <w:szCs w:val="28"/>
              </w:rPr>
            </w:pPr>
            <w:r>
              <w:rPr>
                <w:rFonts w:eastAsia="仿宋_GB2312;仿宋"/>
                <w:kern w:val="0"/>
                <w:sz w:val="28"/>
                <w:szCs w:val="28"/>
              </w:rPr>
            </w:r>
          </w:p>
        </w:tc>
        <w:tc>
          <w:tcPr>
            <w:tcW w:w="3965" w:type="dxa"/>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spacing w:lineRule="exact" w:line="540"/>
              <w:ind w:firstLine="560" w:right="0"/>
              <w:jc w:val="left"/>
              <w:rPr>
                <w:rFonts w:eastAsia="仿宋_GB2312;仿宋"/>
                <w:kern w:val="0"/>
                <w:sz w:val="28"/>
                <w:szCs w:val="28"/>
              </w:rPr>
            </w:pPr>
            <w:r>
              <w:rPr>
                <w:rFonts w:eastAsia="仿宋_GB2312;仿宋"/>
                <w:kern w:val="0"/>
                <w:sz w:val="28"/>
                <w:szCs w:val="28"/>
              </w:rPr>
            </w:r>
          </w:p>
        </w:tc>
      </w:tr>
    </w:tbl>
    <w:p>
      <w:pPr>
        <w:pStyle w:val="Normal"/>
        <w:rPr>
          <w:rFonts w:eastAsia="仿宋_GB2312;仿宋"/>
          <w:sz w:val="28"/>
          <w:szCs w:val="28"/>
        </w:rPr>
      </w:pPr>
      <w:r>
        <w:rPr>
          <w:rFonts w:eastAsia="仿宋_GB2312;仿宋"/>
          <w:sz w:val="28"/>
          <w:szCs w:val="28"/>
        </w:rPr>
      </w:r>
    </w:p>
    <w:p>
      <w:pPr>
        <w:pStyle w:val="Normal"/>
        <w:spacing w:lineRule="exact" w:line="620"/>
        <w:jc w:val="center"/>
        <w:rPr>
          <w:rFonts w:eastAsia="仿宋_GB2312;仿宋"/>
          <w:sz w:val="28"/>
          <w:szCs w:val="28"/>
        </w:rPr>
      </w:pPr>
      <w:r>
        <w:rPr>
          <w:rFonts w:eastAsia="仿宋_GB2312;仿宋"/>
          <w:sz w:val="28"/>
          <w:szCs w:val="28"/>
        </w:rPr>
      </w:r>
    </w:p>
    <w:p>
      <w:pPr>
        <w:sectPr>
          <w:type w:val="nextPage"/>
          <w:pgSz w:w="11906" w:h="16838"/>
          <w:pgMar w:left="567" w:right="567" w:gutter="0" w:header="0" w:top="567" w:footer="0" w:bottom="567"/>
          <w:pgNumType w:fmt="decimal"/>
          <w:formProt w:val="false"/>
          <w:textDirection w:val="lrTb"/>
          <w:docGrid w:type="linesAndChars" w:linePitch="880" w:charSpace="0"/>
        </w:sectPr>
        <w:pStyle w:val="Normal"/>
        <w:spacing w:lineRule="exact" w:line="620"/>
        <w:rPr>
          <w:rFonts w:eastAsia="仿宋_GB2312;仿宋"/>
          <w:sz w:val="28"/>
          <w:szCs w:val="28"/>
        </w:rPr>
      </w:pPr>
      <w:r>
        <w:rPr>
          <w:rFonts w:eastAsia="仿宋_GB2312;仿宋"/>
          <w:sz w:val="28"/>
          <w:szCs w:val="28"/>
        </w:rPr>
      </w:r>
    </w:p>
    <w:p>
      <w:pPr>
        <w:pStyle w:val="Normal"/>
        <w:spacing w:lineRule="exact" w:line="620"/>
        <w:rPr>
          <w:rFonts w:eastAsia="仿宋_GB2312;仿宋"/>
          <w:sz w:val="28"/>
          <w:szCs w:val="28"/>
        </w:rPr>
      </w:pPr>
      <w:r>
        <w:rPr>
          <w:rFonts w:eastAsia="仿宋_GB2312;仿宋"/>
          <w:sz w:val="28"/>
          <w:szCs w:val="28"/>
        </w:rPr>
      </w:r>
      <w:bookmarkStart w:id="2" w:name="zhengwen"/>
      <w:bookmarkStart w:id="3" w:name="zhengwen"/>
      <w:bookmarkEnd w:id="3"/>
    </w:p>
    <w:sectPr>
      <w:type w:val="nextPage"/>
      <w:pgSz w:w="11906" w:h="16838"/>
      <w:pgMar w:left="1418" w:right="1418" w:gutter="0" w:header="0" w:top="1814" w:footer="0" w:bottom="1814"/>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character" w:styleId="Style13">
    <w:name w:val="默认段落字体"/>
    <w:qFormat/>
    <w:rPr/>
  </w:style>
  <w:style w:type="character" w:styleId="Char">
    <w:name w:val="批注框文本 Char"/>
    <w:qFormat/>
    <w:rPr>
      <w:kern w:val="2"/>
      <w:sz w:val="18"/>
      <w:szCs w:val="18"/>
    </w:rPr>
  </w:style>
  <w:style w:type="character" w:styleId="Char1">
    <w:name w:val="页脚 Char"/>
    <w:qFormat/>
    <w:rPr>
      <w:kern w:val="2"/>
      <w:sz w:val="18"/>
      <w:szCs w:val="18"/>
    </w:rPr>
  </w:style>
  <w:style w:type="character" w:styleId="2Char">
    <w:name w:val="标题 2 Char"/>
    <w:qFormat/>
    <w:rPr>
      <w:rFonts w:ascii="Calibri Light" w:hAnsi="Calibri Light" w:eastAsia="宋体;宋体" w:cs="Times New Roman;Times New Roman"/>
      <w:b/>
      <w:bCs/>
      <w:kern w:val="2"/>
      <w:sz w:val="32"/>
      <w:szCs w:val="32"/>
    </w:rPr>
  </w:style>
  <w:style w:type="character" w:styleId="Style14">
    <w:name w:val="批注引用"/>
    <w:qFormat/>
    <w:rPr>
      <w:sz w:val="21"/>
      <w:szCs w:val="21"/>
    </w:rPr>
  </w:style>
  <w:style w:type="character" w:styleId="Char2">
    <w:name w:val="批注文字 Char"/>
    <w:qFormat/>
    <w:rPr>
      <w:kern w:val="2"/>
      <w:sz w:val="21"/>
      <w:szCs w:val="24"/>
    </w:rPr>
  </w:style>
  <w:style w:type="character" w:styleId="Char3">
    <w:name w:val="批注主题 Char"/>
    <w:qFormat/>
    <w:rPr>
      <w:b/>
      <w:bCs/>
      <w:kern w:val="2"/>
      <w:sz w:val="21"/>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araCharCharCharChar">
    <w:name w:val="默认段落字体 Para Char Char Char Char"/>
    <w:basedOn w:val="Normal"/>
    <w:qFormat/>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批注框文本"/>
    <w:basedOn w:val="Normal"/>
    <w:qFormat/>
    <w:pPr/>
    <w:rPr>
      <w:sz w:val="18"/>
      <w:szCs w:val="18"/>
    </w:rPr>
  </w:style>
  <w:style w:type="paragraph" w:styleId="Style16">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Times New Roman"/>
      <w:sz w:val="28"/>
      <w:szCs w:val="28"/>
    </w:rPr>
  </w:style>
  <w:style w:type="paragraph" w:styleId="Style17">
    <w:name w:val="批注文字"/>
    <w:basedOn w:val="Normal"/>
    <w:qFormat/>
    <w:pPr>
      <w:jc w:val="left"/>
    </w:pPr>
    <w:rPr/>
  </w:style>
  <w:style w:type="paragraph" w:styleId="Style18">
    <w:name w:val="批注主题"/>
    <w:basedOn w:val="Style17"/>
    <w:next w:val="Style17"/>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
  <dc:description/>
  <cp:keywords/>
  <dc:language>zh-CN</dc:language>
  <cp:lastModifiedBy/>
  <dcterms:modified xsi:type="dcterms:W3CDTF">2020-01-08T21:41:00Z</dcterms:modified>
  <cp:revision>0</cp:revision>
  <dc:subject/>
  <dc:title/>
</cp:coreProperties>
</file>