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pPr>
      <w:r>
        <w:rPr>
          <w:rFonts w:eastAsia="仿宋" w:cs="仿宋" w:ascii="仿宋" w:hAnsi="仿宋"/>
          <w:b/>
          <w:sz w:val="28"/>
          <w:szCs w:val="28"/>
        </w:rPr>
        <w:t>××××</w:t>
      </w:r>
      <w:r>
        <w:rPr>
          <w:rFonts w:ascii="仿宋" w:hAnsi="仿宋" w:cs="仿宋" w:eastAsia="仿宋"/>
          <w:b/>
          <w:sz w:val="28"/>
          <w:szCs w:val="28"/>
        </w:rPr>
        <w:t>银行股份有限公司</w:t>
      </w:r>
    </w:p>
    <w:p>
      <w:pPr>
        <w:pStyle w:val="Style16"/>
        <w:ind w:firstLine="539" w:right="0"/>
        <w:rPr>
          <w:rFonts w:ascii="仿宋" w:hAnsi="仿宋" w:eastAsia="仿宋" w:cs="仿宋"/>
        </w:rPr>
      </w:pPr>
      <w:r>
        <w:rPr>
          <w:rFonts w:ascii="仿宋" w:hAnsi="仿宋" w:cs="仿宋" w:eastAsia="仿宋"/>
        </w:rPr>
        <w:t>同业授信业务操作流程</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645" w:right="0"/>
        <w:rPr/>
      </w:pPr>
      <w:r>
        <w:rPr>
          <w:rFonts w:ascii="仿宋" w:hAnsi="仿宋" w:cs="仿宋" w:eastAsia="仿宋"/>
          <w:sz w:val="28"/>
          <w:szCs w:val="28"/>
        </w:rPr>
        <w:t>第一条  为规范</w:t>
      </w:r>
      <w:r>
        <w:rPr>
          <w:rFonts w:eastAsia="仿宋" w:cs="仿宋" w:ascii="仿宋" w:hAnsi="仿宋"/>
          <w:sz w:val="28"/>
          <w:szCs w:val="28"/>
        </w:rPr>
        <w:t>××××</w:t>
      </w:r>
      <w:r>
        <w:rPr>
          <w:rFonts w:ascii="仿宋" w:hAnsi="仿宋" w:cs="仿宋" w:eastAsia="仿宋"/>
          <w:sz w:val="28"/>
          <w:szCs w:val="28"/>
        </w:rPr>
        <w:t>银行股份有限公司（以下简称“本行”）对境内金融机构的统一授信，防范和控制同业授信风险，保障资产安全，根据</w:t>
      </w:r>
      <w:r>
        <w:rPr>
          <w:rFonts w:ascii="仿宋" w:hAnsi="仿宋" w:cs="仿宋" w:eastAsia="仿宋"/>
          <w:sz w:val="28"/>
          <w:szCs w:val="28"/>
        </w:rPr>
        <w:t>《</w:t>
      </w:r>
      <w:r>
        <w:rPr>
          <w:rFonts w:eastAsia="仿宋" w:cs="仿宋" w:ascii="仿宋" w:hAnsi="仿宋"/>
          <w:sz w:val="28"/>
          <w:szCs w:val="28"/>
        </w:rPr>
        <w:t>××××</w:t>
      </w:r>
      <w:r>
        <w:rPr>
          <w:rFonts w:ascii="仿宋" w:hAnsi="仿宋" w:cs="仿宋" w:eastAsia="仿宋"/>
          <w:sz w:val="28"/>
          <w:szCs w:val="28"/>
        </w:rPr>
        <w:t>银行股份有限公司同业授信业务管理办法》</w:t>
      </w:r>
      <w:r>
        <w:rPr>
          <w:rFonts w:ascii="仿宋" w:hAnsi="仿宋" w:cs="仿宋" w:eastAsia="仿宋"/>
          <w:sz w:val="28"/>
          <w:szCs w:val="28"/>
        </w:rPr>
        <w:t>，制定本操作流程。</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操作细则</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 xml:space="preserve">第二条  </w:t>
      </w:r>
      <w:r>
        <w:rPr>
          <w:rFonts w:ascii="仿宋" w:hAnsi="仿宋" w:cs="仿宋" w:eastAsia="仿宋"/>
          <w:bCs/>
          <w:sz w:val="28"/>
          <w:szCs w:val="28"/>
        </w:rPr>
        <w:t>同业授信的受理</w:t>
      </w:r>
    </w:p>
    <w:p>
      <w:pPr>
        <w:pStyle w:val="Normal"/>
        <w:spacing w:lineRule="auto" w:line="360"/>
        <w:rPr/>
      </w:pPr>
      <w:r>
        <w:rPr>
          <w:rFonts w:ascii="仿宋" w:hAnsi="仿宋" w:cs="仿宋" w:eastAsia="仿宋"/>
          <w:sz w:val="28"/>
          <w:szCs w:val="28"/>
        </w:rPr>
        <w:t>金融市场部客户经理负责收集同业客户</w:t>
      </w:r>
      <w:r>
        <w:rPr>
          <w:rFonts w:ascii="仿宋" w:hAnsi="仿宋" w:cs="仿宋" w:eastAsia="仿宋"/>
          <w:sz w:val="28"/>
          <w:szCs w:val="28"/>
        </w:rPr>
        <w:t>申报的</w:t>
      </w:r>
      <w:r>
        <w:rPr>
          <w:rFonts w:ascii="仿宋" w:hAnsi="仿宋" w:cs="仿宋" w:eastAsia="仿宋"/>
          <w:sz w:val="28"/>
          <w:szCs w:val="28"/>
        </w:rPr>
        <w:t>授信相关资料，包括：</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1</w:t>
      </w:r>
      <w:r>
        <w:rPr>
          <w:rFonts w:ascii="仿宋" w:hAnsi="仿宋" w:cs="仿宋" w:eastAsia="仿宋"/>
          <w:sz w:val="28"/>
          <w:szCs w:val="28"/>
        </w:rPr>
        <w:t>、营业执照正副本（三证合一）</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2</w:t>
      </w:r>
      <w:r>
        <w:rPr>
          <w:rFonts w:ascii="仿宋" w:hAnsi="仿宋" w:cs="仿宋" w:eastAsia="仿宋"/>
          <w:sz w:val="28"/>
          <w:szCs w:val="28"/>
        </w:rPr>
        <w:t>、金融许可证复印件</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3</w:t>
      </w:r>
      <w:r>
        <w:rPr>
          <w:rFonts w:ascii="仿宋" w:hAnsi="仿宋" w:cs="仿宋" w:eastAsia="仿宋"/>
          <w:sz w:val="28"/>
          <w:szCs w:val="28"/>
        </w:rPr>
        <w:t>、法定代表人（负责人）身份证复印件</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4</w:t>
      </w:r>
      <w:r>
        <w:rPr>
          <w:rFonts w:ascii="仿宋" w:hAnsi="仿宋" w:cs="仿宋" w:eastAsia="仿宋"/>
          <w:sz w:val="28"/>
          <w:szCs w:val="28"/>
        </w:rPr>
        <w:t>、开户许可证复印件</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5</w:t>
      </w:r>
      <w:r>
        <w:rPr>
          <w:rFonts w:ascii="仿宋" w:hAnsi="仿宋" w:cs="仿宋" w:eastAsia="仿宋"/>
          <w:sz w:val="28"/>
          <w:szCs w:val="28"/>
        </w:rPr>
        <w:t>、上三年度审计报告</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6</w:t>
      </w:r>
      <w:r>
        <w:rPr>
          <w:rFonts w:ascii="仿宋" w:hAnsi="仿宋" w:cs="仿宋" w:eastAsia="仿宋"/>
          <w:sz w:val="28"/>
          <w:szCs w:val="28"/>
        </w:rPr>
        <w:t>、上一季度财务报表</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7</w:t>
      </w:r>
      <w:r>
        <w:rPr>
          <w:rFonts w:ascii="仿宋" w:hAnsi="仿宋" w:cs="仿宋" w:eastAsia="仿宋"/>
          <w:sz w:val="28"/>
          <w:szCs w:val="28"/>
        </w:rPr>
        <w:t>、公司章程</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8</w:t>
      </w:r>
      <w:r>
        <w:rPr>
          <w:rFonts w:ascii="仿宋" w:hAnsi="仿宋" w:cs="仿宋" w:eastAsia="仿宋"/>
          <w:sz w:val="28"/>
          <w:szCs w:val="28"/>
        </w:rPr>
        <w:t>、最新验资报告</w:t>
      </w:r>
    </w:p>
    <w:p>
      <w:pPr>
        <w:pStyle w:val="Normal"/>
        <w:spacing w:lineRule="auto" w:line="36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9</w:t>
      </w:r>
      <w:r>
        <w:rPr>
          <w:rFonts w:ascii="仿宋" w:hAnsi="仿宋" w:cs="仿宋" w:eastAsia="仿宋"/>
          <w:sz w:val="28"/>
          <w:szCs w:val="28"/>
        </w:rPr>
        <w:t>、总行简介、主要高管人员简历、组织架构</w:t>
      </w:r>
    </w:p>
    <w:p>
      <w:pPr>
        <w:pStyle w:val="Normal"/>
        <w:spacing w:lineRule="auto" w:line="360"/>
        <w:ind w:firstLine="645" w:right="0"/>
        <w:rPr/>
      </w:pPr>
      <w:r>
        <w:rPr>
          <w:rFonts w:ascii="仿宋" w:hAnsi="仿宋" w:cs="仿宋" w:eastAsia="仿宋"/>
          <w:sz w:val="28"/>
          <w:szCs w:val="28"/>
        </w:rPr>
        <w:t>以上材料须加盖申请授信行</w:t>
      </w:r>
      <w:r>
        <w:rPr>
          <w:rFonts w:ascii="仿宋" w:hAnsi="仿宋" w:cs="仿宋" w:eastAsia="仿宋"/>
          <w:sz w:val="28"/>
          <w:szCs w:val="28"/>
        </w:rPr>
        <w:t>总行</w:t>
      </w:r>
      <w:r>
        <w:rPr>
          <w:rFonts w:ascii="仿宋" w:hAnsi="仿宋" w:cs="仿宋" w:eastAsia="仿宋"/>
          <w:sz w:val="28"/>
          <w:szCs w:val="28"/>
        </w:rPr>
        <w:t>公章。</w:t>
      </w:r>
    </w:p>
    <w:p>
      <w:pPr>
        <w:pStyle w:val="Normal"/>
        <w:spacing w:lineRule="auto" w:line="360"/>
        <w:ind w:left="645" w:right="0"/>
        <w:rPr>
          <w:rFonts w:ascii="仿宋" w:hAnsi="仿宋" w:eastAsia="仿宋" w:cs="仿宋"/>
          <w:sz w:val="28"/>
          <w:szCs w:val="28"/>
        </w:rPr>
      </w:pPr>
      <w:r>
        <w:rPr>
          <w:rFonts w:ascii="仿宋" w:hAnsi="仿宋" w:cs="仿宋" w:eastAsia="仿宋"/>
          <w:sz w:val="28"/>
          <w:szCs w:val="28"/>
        </w:rPr>
        <w:t>第</w:t>
      </w:r>
      <w:r>
        <w:rPr>
          <w:rFonts w:ascii="仿宋" w:hAnsi="仿宋" w:cs="仿宋" w:eastAsia="仿宋"/>
          <w:sz w:val="28"/>
          <w:szCs w:val="28"/>
        </w:rPr>
        <w:t>三</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bCs/>
          <w:sz w:val="28"/>
          <w:szCs w:val="28"/>
        </w:rPr>
        <w:t>同业授信的调查</w:t>
      </w:r>
    </w:p>
    <w:p>
      <w:pPr>
        <w:pStyle w:val="Normal"/>
        <w:spacing w:lineRule="auto" w:line="360"/>
        <w:ind w:firstLine="645" w:right="0"/>
        <w:rPr/>
      </w:pPr>
      <w:r>
        <w:rPr>
          <w:rFonts w:ascii="仿宋" w:hAnsi="仿宋" w:cs="仿宋" w:eastAsia="仿宋"/>
          <w:sz w:val="28"/>
          <w:szCs w:val="28"/>
        </w:rPr>
        <w:t>（一）</w:t>
      </w:r>
      <w:r>
        <w:rPr>
          <w:rFonts w:ascii="仿宋" w:hAnsi="仿宋" w:cs="仿宋" w:eastAsia="仿宋"/>
          <w:sz w:val="28"/>
          <w:szCs w:val="28"/>
        </w:rPr>
        <w:t>同业客户经理</w:t>
      </w:r>
      <w:r>
        <w:rPr>
          <w:rFonts w:ascii="仿宋" w:hAnsi="仿宋" w:cs="仿宋" w:eastAsia="仿宋"/>
          <w:sz w:val="28"/>
          <w:szCs w:val="28"/>
        </w:rPr>
        <w:t>资料</w:t>
      </w:r>
      <w:r>
        <w:rPr>
          <w:rFonts w:ascii="仿宋" w:hAnsi="仿宋" w:cs="仿宋" w:eastAsia="仿宋"/>
          <w:sz w:val="28"/>
          <w:szCs w:val="28"/>
        </w:rPr>
        <w:t>受理</w:t>
      </w:r>
      <w:r>
        <w:rPr>
          <w:rFonts w:ascii="仿宋" w:hAnsi="仿宋" w:cs="仿宋" w:eastAsia="仿宋"/>
          <w:sz w:val="28"/>
          <w:szCs w:val="28"/>
        </w:rPr>
        <w:t>完毕，</w:t>
      </w:r>
      <w:r>
        <w:rPr>
          <w:rFonts w:ascii="仿宋" w:hAnsi="仿宋" w:cs="仿宋" w:eastAsia="仿宋"/>
          <w:sz w:val="28"/>
          <w:szCs w:val="28"/>
        </w:rPr>
        <w:t>做好</w:t>
      </w:r>
      <w:r>
        <w:rPr>
          <w:rFonts w:ascii="仿宋" w:hAnsi="仿宋" w:cs="仿宋" w:eastAsia="仿宋"/>
          <w:sz w:val="28"/>
          <w:szCs w:val="28"/>
        </w:rPr>
        <w:t>整理，</w:t>
      </w:r>
      <w:r>
        <w:rPr>
          <w:rFonts w:ascii="仿宋" w:hAnsi="仿宋" w:cs="仿宋" w:eastAsia="仿宋"/>
          <w:sz w:val="28"/>
          <w:szCs w:val="28"/>
        </w:rPr>
        <w:t>出现要件</w:t>
      </w:r>
      <w:r>
        <w:rPr>
          <w:rFonts w:ascii="仿宋" w:hAnsi="仿宋" w:cs="仿宋" w:eastAsia="仿宋"/>
          <w:sz w:val="28"/>
          <w:szCs w:val="28"/>
        </w:rPr>
        <w:t>缺失、</w:t>
      </w:r>
      <w:r>
        <w:rPr>
          <w:rFonts w:ascii="仿宋" w:hAnsi="仿宋" w:cs="仿宋" w:eastAsia="仿宋"/>
          <w:sz w:val="28"/>
          <w:szCs w:val="28"/>
        </w:rPr>
        <w:t>资料</w:t>
      </w:r>
      <w:r>
        <w:rPr>
          <w:rFonts w:ascii="仿宋" w:hAnsi="仿宋" w:cs="仿宋" w:eastAsia="仿宋"/>
          <w:sz w:val="28"/>
          <w:szCs w:val="28"/>
        </w:rPr>
        <w:t>内容不详</w:t>
      </w:r>
      <w:r>
        <w:rPr>
          <w:rFonts w:ascii="仿宋" w:hAnsi="仿宋" w:cs="仿宋" w:eastAsia="仿宋"/>
          <w:sz w:val="28"/>
          <w:szCs w:val="28"/>
        </w:rPr>
        <w:t>以及</w:t>
      </w:r>
      <w:r>
        <w:rPr>
          <w:rFonts w:ascii="仿宋" w:hAnsi="仿宋" w:cs="仿宋" w:eastAsia="仿宋"/>
          <w:sz w:val="28"/>
          <w:szCs w:val="28"/>
        </w:rPr>
        <w:t>前后各期数据不连续等情况，应要求客户补充资料</w:t>
      </w:r>
      <w:r>
        <w:rPr>
          <w:rFonts w:ascii="仿宋" w:hAnsi="仿宋" w:cs="仿宋" w:eastAsia="仿宋"/>
          <w:sz w:val="28"/>
          <w:szCs w:val="28"/>
        </w:rPr>
        <w:t>并</w:t>
      </w:r>
      <w:r>
        <w:rPr>
          <w:rFonts w:ascii="仿宋" w:hAnsi="仿宋" w:cs="仿宋" w:eastAsia="仿宋"/>
          <w:sz w:val="28"/>
          <w:szCs w:val="28"/>
        </w:rPr>
        <w:t>作</w:t>
      </w:r>
      <w:r>
        <w:rPr>
          <w:rFonts w:ascii="仿宋" w:hAnsi="仿宋" w:cs="仿宋" w:eastAsia="仿宋"/>
          <w:sz w:val="28"/>
          <w:szCs w:val="28"/>
        </w:rPr>
        <w:t>好</w:t>
      </w:r>
      <w:r>
        <w:rPr>
          <w:rFonts w:ascii="仿宋" w:hAnsi="仿宋" w:cs="仿宋" w:eastAsia="仿宋"/>
          <w:sz w:val="28"/>
          <w:szCs w:val="28"/>
        </w:rPr>
        <w:t>解释。</w:t>
      </w:r>
    </w:p>
    <w:p>
      <w:pPr>
        <w:pStyle w:val="Normal"/>
        <w:spacing w:lineRule="auto" w:line="360"/>
        <w:ind w:firstLine="645" w:right="0"/>
        <w:rPr/>
      </w:pPr>
      <w:r>
        <w:rPr>
          <w:rFonts w:ascii="仿宋" w:hAnsi="仿宋" w:cs="仿宋" w:eastAsia="仿宋"/>
          <w:sz w:val="28"/>
          <w:szCs w:val="28"/>
        </w:rPr>
        <w:t>（二）</w:t>
      </w:r>
      <w:r>
        <w:rPr>
          <w:rFonts w:ascii="仿宋" w:hAnsi="仿宋" w:cs="仿宋" w:eastAsia="仿宋"/>
          <w:sz w:val="28"/>
          <w:szCs w:val="28"/>
        </w:rPr>
        <w:t>符合授信要求的同业机构，按要求</w:t>
      </w:r>
      <w:r>
        <w:rPr>
          <w:rFonts w:ascii="仿宋" w:hAnsi="仿宋" w:cs="仿宋" w:eastAsia="仿宋"/>
          <w:sz w:val="28"/>
          <w:szCs w:val="28"/>
        </w:rPr>
        <w:t>填写《</w:t>
      </w:r>
      <w:r>
        <w:rPr>
          <w:rFonts w:eastAsia="仿宋" w:cs="仿宋" w:ascii="仿宋" w:hAnsi="仿宋"/>
          <w:sz w:val="28"/>
          <w:szCs w:val="28"/>
        </w:rPr>
        <w:t>××××</w:t>
      </w:r>
      <w:r>
        <w:rPr>
          <w:rFonts w:ascii="仿宋" w:hAnsi="仿宋" w:cs="仿宋" w:eastAsia="仿宋"/>
          <w:sz w:val="28"/>
          <w:szCs w:val="28"/>
        </w:rPr>
        <w:t>银行股份有限公司同业</w:t>
      </w:r>
      <w:r>
        <w:rPr>
          <w:rFonts w:ascii="仿宋" w:hAnsi="仿宋" w:cs="仿宋" w:eastAsia="仿宋"/>
          <w:sz w:val="28"/>
          <w:szCs w:val="28"/>
        </w:rPr>
        <w:t>统一</w:t>
      </w:r>
      <w:r>
        <w:rPr>
          <w:rFonts w:ascii="仿宋" w:hAnsi="仿宋" w:cs="仿宋" w:eastAsia="仿宋"/>
          <w:sz w:val="28"/>
          <w:szCs w:val="28"/>
        </w:rPr>
        <w:t>授信额度申请表》。</w:t>
      </w:r>
    </w:p>
    <w:p>
      <w:pPr>
        <w:pStyle w:val="Normal"/>
        <w:spacing w:lineRule="auto" w:line="360"/>
        <w:ind w:firstLine="645" w:right="0"/>
        <w:rPr/>
      </w:pPr>
      <w:r>
        <w:rPr>
          <w:rFonts w:ascii="仿宋" w:hAnsi="仿宋" w:cs="仿宋" w:eastAsia="仿宋"/>
          <w:sz w:val="28"/>
          <w:szCs w:val="28"/>
        </w:rPr>
        <w:t>（三）</w:t>
      </w:r>
      <w:r>
        <w:rPr>
          <w:rFonts w:ascii="仿宋" w:hAnsi="仿宋" w:cs="仿宋" w:eastAsia="仿宋"/>
          <w:sz w:val="28"/>
          <w:szCs w:val="28"/>
        </w:rPr>
        <w:t>金融市场部受理人员</w:t>
      </w:r>
      <w:r>
        <w:rPr>
          <w:rFonts w:ascii="仿宋" w:hAnsi="仿宋" w:cs="仿宋" w:eastAsia="仿宋"/>
          <w:sz w:val="28"/>
          <w:szCs w:val="28"/>
        </w:rPr>
        <w:t>根据同业客户</w:t>
      </w:r>
      <w:r>
        <w:rPr>
          <w:rFonts w:ascii="仿宋" w:hAnsi="仿宋" w:cs="仿宋" w:eastAsia="仿宋"/>
          <w:sz w:val="28"/>
          <w:szCs w:val="28"/>
        </w:rPr>
        <w:t>资信状况</w:t>
      </w:r>
      <w:r>
        <w:rPr>
          <w:rFonts w:ascii="仿宋" w:hAnsi="仿宋" w:cs="仿宋" w:eastAsia="仿宋"/>
          <w:sz w:val="28"/>
          <w:szCs w:val="28"/>
        </w:rPr>
        <w:t>与本行的业务合作情况，初步确定客户的授信额度。</w:t>
      </w:r>
    </w:p>
    <w:p>
      <w:pPr>
        <w:pStyle w:val="Normal"/>
        <w:spacing w:lineRule="auto" w:line="360"/>
        <w:ind w:firstLine="645" w:right="0"/>
        <w:rPr/>
      </w:pPr>
      <w:r>
        <w:rPr>
          <w:rFonts w:ascii="仿宋" w:hAnsi="仿宋" w:cs="仿宋" w:eastAsia="仿宋"/>
          <w:sz w:val="28"/>
          <w:szCs w:val="28"/>
        </w:rPr>
        <w:t>（四）</w:t>
      </w:r>
      <w:r>
        <w:rPr>
          <w:rFonts w:ascii="仿宋" w:hAnsi="仿宋" w:cs="仿宋" w:eastAsia="仿宋"/>
          <w:sz w:val="28"/>
          <w:szCs w:val="28"/>
        </w:rPr>
        <w:t>金融市场部业务复核人员将审核无误后的</w:t>
      </w:r>
      <w:r>
        <w:rPr>
          <w:rFonts w:ascii="仿宋" w:hAnsi="仿宋" w:cs="仿宋" w:eastAsia="仿宋"/>
          <w:sz w:val="28"/>
          <w:szCs w:val="28"/>
        </w:rPr>
        <w:t>《同业授信额度申请表》及拟授信客户相关资料提交</w:t>
      </w:r>
      <w:r>
        <w:rPr>
          <w:rFonts w:ascii="仿宋" w:hAnsi="仿宋" w:cs="仿宋" w:eastAsia="仿宋"/>
          <w:sz w:val="28"/>
          <w:szCs w:val="28"/>
        </w:rPr>
        <w:t>本</w:t>
      </w:r>
      <w:r>
        <w:rPr>
          <w:rFonts w:ascii="仿宋" w:hAnsi="仿宋" w:cs="仿宋" w:eastAsia="仿宋"/>
          <w:sz w:val="28"/>
          <w:szCs w:val="28"/>
        </w:rPr>
        <w:t>部</w:t>
      </w:r>
      <w:r>
        <w:rPr>
          <w:rFonts w:ascii="仿宋" w:hAnsi="仿宋" w:cs="仿宋" w:eastAsia="仿宋"/>
          <w:sz w:val="28"/>
          <w:szCs w:val="28"/>
        </w:rPr>
        <w:t>门风险经理审核同意后，</w:t>
      </w:r>
      <w:r>
        <w:rPr>
          <w:rFonts w:ascii="仿宋" w:hAnsi="仿宋" w:cs="仿宋" w:eastAsia="仿宋"/>
          <w:sz w:val="28"/>
          <w:szCs w:val="28"/>
        </w:rPr>
        <w:t>提交金融市场部</w:t>
      </w:r>
      <w:r>
        <w:rPr>
          <w:rFonts w:ascii="仿宋" w:hAnsi="仿宋" w:cs="仿宋" w:eastAsia="仿宋"/>
          <w:sz w:val="28"/>
          <w:szCs w:val="28"/>
        </w:rPr>
        <w:t>负责人</w:t>
      </w:r>
      <w:r>
        <w:rPr>
          <w:rFonts w:ascii="仿宋" w:hAnsi="仿宋" w:cs="仿宋" w:eastAsia="仿宋"/>
          <w:sz w:val="28"/>
          <w:szCs w:val="28"/>
        </w:rPr>
        <w:t>审批。</w:t>
      </w:r>
    </w:p>
    <w:p>
      <w:pPr>
        <w:pStyle w:val="Normal"/>
        <w:spacing w:lineRule="auto" w:line="360"/>
        <w:ind w:firstLine="645" w:right="0"/>
        <w:rPr>
          <w:rFonts w:ascii="仿宋" w:hAnsi="仿宋" w:eastAsia="仿宋" w:cs="仿宋"/>
          <w:sz w:val="28"/>
          <w:szCs w:val="28"/>
          <w:highlight w:val="yellow"/>
        </w:rPr>
      </w:pPr>
      <w:r>
        <w:rPr>
          <w:rFonts w:ascii="仿宋" w:hAnsi="仿宋" w:cs="仿宋" w:eastAsia="仿宋"/>
          <w:sz w:val="28"/>
          <w:szCs w:val="28"/>
        </w:rPr>
        <w:t>（五）金融市场部</w:t>
      </w:r>
      <w:r>
        <w:rPr>
          <w:rFonts w:ascii="仿宋" w:hAnsi="仿宋" w:cs="仿宋" w:eastAsia="仿宋"/>
          <w:sz w:val="28"/>
          <w:szCs w:val="28"/>
        </w:rPr>
        <w:t>负责人</w:t>
      </w:r>
      <w:r>
        <w:rPr>
          <w:rFonts w:ascii="仿宋" w:hAnsi="仿宋" w:cs="仿宋" w:eastAsia="仿宋"/>
          <w:sz w:val="28"/>
          <w:szCs w:val="28"/>
        </w:rPr>
        <w:t>审批并签署意见后</w:t>
      </w:r>
      <w:r>
        <w:rPr>
          <w:rFonts w:ascii="仿宋" w:hAnsi="仿宋" w:cs="仿宋" w:eastAsia="仿宋"/>
          <w:sz w:val="28"/>
          <w:szCs w:val="28"/>
        </w:rPr>
        <w:t>，资料</w:t>
      </w:r>
      <w:r>
        <w:rPr>
          <w:rFonts w:ascii="仿宋" w:hAnsi="仿宋" w:cs="仿宋" w:eastAsia="仿宋"/>
          <w:sz w:val="28"/>
          <w:szCs w:val="28"/>
        </w:rPr>
        <w:t>提交</w:t>
      </w:r>
      <w:r>
        <w:rPr>
          <w:rFonts w:ascii="仿宋" w:hAnsi="仿宋" w:cs="仿宋" w:eastAsia="仿宋"/>
          <w:sz w:val="28"/>
          <w:szCs w:val="28"/>
        </w:rPr>
        <w:t>本行授信评审部，经授信评审部审查同意后提交本行信贷审查委员会审议决策。</w:t>
      </w:r>
    </w:p>
    <w:p>
      <w:pPr>
        <w:pStyle w:val="Normal"/>
        <w:spacing w:lineRule="auto" w:line="360"/>
        <w:ind w:left="645" w:right="0"/>
        <w:rPr>
          <w:rFonts w:ascii="仿宋" w:hAnsi="仿宋" w:eastAsia="仿宋" w:cs="仿宋"/>
          <w:sz w:val="28"/>
          <w:szCs w:val="28"/>
        </w:rPr>
      </w:pPr>
      <w:r>
        <w:rPr>
          <w:rFonts w:ascii="仿宋" w:hAnsi="仿宋" w:cs="仿宋" w:eastAsia="仿宋"/>
          <w:sz w:val="28"/>
          <w:szCs w:val="28"/>
        </w:rPr>
        <w:t>第</w:t>
      </w:r>
      <w:r>
        <w:rPr>
          <w:rFonts w:ascii="仿宋" w:hAnsi="仿宋" w:cs="仿宋" w:eastAsia="仿宋"/>
          <w:sz w:val="28"/>
          <w:szCs w:val="28"/>
        </w:rPr>
        <w:t>四</w:t>
      </w:r>
      <w:r>
        <w:rPr>
          <w:rFonts w:ascii="仿宋" w:hAnsi="仿宋" w:cs="仿宋" w:eastAsia="仿宋"/>
          <w:sz w:val="28"/>
          <w:szCs w:val="28"/>
        </w:rPr>
        <w:t xml:space="preserve">条  </w:t>
      </w:r>
      <w:r>
        <w:rPr>
          <w:rFonts w:ascii="仿宋" w:hAnsi="仿宋" w:cs="仿宋" w:eastAsia="仿宋"/>
          <w:bCs/>
          <w:sz w:val="28"/>
          <w:szCs w:val="28"/>
        </w:rPr>
        <w:t>同业授信的审查</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授信评审部主要采用</w:t>
      </w:r>
      <w:r>
        <w:rPr>
          <w:rFonts w:ascii="仿宋" w:hAnsi="仿宋" w:cs="仿宋" w:eastAsia="仿宋"/>
          <w:sz w:val="28"/>
          <w:szCs w:val="28"/>
        </w:rPr>
        <w:t>内部评价</w:t>
      </w:r>
      <w:r>
        <w:rPr>
          <w:rFonts w:ascii="仿宋" w:hAnsi="仿宋" w:cs="仿宋" w:eastAsia="仿宋"/>
          <w:sz w:val="28"/>
          <w:szCs w:val="28"/>
        </w:rPr>
        <w:t>方式对拟授信</w:t>
      </w:r>
      <w:r>
        <w:rPr>
          <w:rFonts w:ascii="仿宋" w:hAnsi="仿宋" w:cs="仿宋" w:eastAsia="仿宋"/>
          <w:sz w:val="28"/>
          <w:szCs w:val="28"/>
        </w:rPr>
        <w:t>金融机构的经营</w:t>
      </w:r>
      <w:r>
        <w:rPr>
          <w:rFonts w:ascii="仿宋" w:hAnsi="仿宋" w:cs="仿宋" w:eastAsia="仿宋"/>
          <w:sz w:val="28"/>
          <w:szCs w:val="28"/>
        </w:rPr>
        <w:t>情</w:t>
      </w:r>
      <w:r>
        <w:rPr>
          <w:rFonts w:ascii="仿宋" w:hAnsi="仿宋" w:cs="仿宋" w:eastAsia="仿宋"/>
          <w:sz w:val="28"/>
          <w:szCs w:val="28"/>
        </w:rPr>
        <w:t>况</w:t>
      </w:r>
      <w:r>
        <w:rPr>
          <w:rFonts w:ascii="仿宋" w:hAnsi="仿宋" w:cs="仿宋" w:eastAsia="仿宋"/>
          <w:sz w:val="28"/>
          <w:szCs w:val="28"/>
        </w:rPr>
        <w:t>、</w:t>
      </w:r>
      <w:r>
        <w:rPr>
          <w:rFonts w:ascii="仿宋" w:hAnsi="仿宋" w:cs="仿宋" w:eastAsia="仿宋"/>
          <w:sz w:val="28"/>
          <w:szCs w:val="28"/>
        </w:rPr>
        <w:t>财务状况、行业风险</w:t>
      </w:r>
      <w:r>
        <w:rPr>
          <w:rFonts w:ascii="仿宋" w:hAnsi="仿宋" w:cs="仿宋" w:eastAsia="仿宋"/>
          <w:sz w:val="28"/>
          <w:szCs w:val="28"/>
        </w:rPr>
        <w:t>以及</w:t>
      </w:r>
      <w:r>
        <w:rPr>
          <w:rFonts w:ascii="仿宋" w:hAnsi="仿宋" w:cs="仿宋" w:eastAsia="仿宋"/>
          <w:sz w:val="28"/>
          <w:szCs w:val="28"/>
        </w:rPr>
        <w:t>与本行往来情况等方面进行</w:t>
      </w:r>
      <w:r>
        <w:rPr>
          <w:rFonts w:ascii="仿宋" w:hAnsi="仿宋" w:cs="仿宋" w:eastAsia="仿宋"/>
          <w:sz w:val="28"/>
          <w:szCs w:val="28"/>
        </w:rPr>
        <w:t>审查，同时结合外部评级进行</w:t>
      </w:r>
      <w:r>
        <w:rPr>
          <w:rFonts w:ascii="仿宋" w:hAnsi="仿宋" w:cs="仿宋" w:eastAsia="仿宋"/>
          <w:sz w:val="28"/>
          <w:szCs w:val="28"/>
        </w:rPr>
        <w:t>综合评估。</w:t>
      </w:r>
      <w:r>
        <w:rPr>
          <w:rFonts w:ascii="仿宋" w:hAnsi="仿宋" w:cs="仿宋" w:eastAsia="仿宋"/>
          <w:sz w:val="28"/>
          <w:szCs w:val="28"/>
        </w:rPr>
        <w:t>具体评估内容：</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（一）财务分析</w:t>
      </w:r>
      <w:r>
        <w:rPr>
          <w:rFonts w:ascii="仿宋" w:hAnsi="仿宋" w:cs="仿宋" w:eastAsia="仿宋"/>
          <w:sz w:val="28"/>
          <w:szCs w:val="28"/>
        </w:rPr>
        <w:t>包括：</w:t>
      </w:r>
      <w:r>
        <w:rPr>
          <w:rFonts w:ascii="仿宋" w:hAnsi="仿宋" w:cs="仿宋" w:eastAsia="仿宋"/>
          <w:sz w:val="28"/>
          <w:szCs w:val="28"/>
        </w:rPr>
        <w:t>总量分析</w:t>
      </w:r>
      <w:r>
        <w:rPr>
          <w:rFonts w:ascii="仿宋" w:hAnsi="仿宋" w:cs="仿宋" w:eastAsia="仿宋"/>
          <w:sz w:val="28"/>
          <w:szCs w:val="28"/>
        </w:rPr>
        <w:t>、</w:t>
      </w:r>
      <w:r>
        <w:rPr>
          <w:rFonts w:ascii="仿宋" w:hAnsi="仿宋" w:cs="仿宋" w:eastAsia="仿宋"/>
          <w:sz w:val="28"/>
          <w:szCs w:val="28"/>
        </w:rPr>
        <w:t>比率分析</w:t>
      </w:r>
      <w:r>
        <w:rPr>
          <w:rFonts w:ascii="仿宋" w:hAnsi="仿宋" w:cs="仿宋" w:eastAsia="仿宋"/>
          <w:sz w:val="28"/>
          <w:szCs w:val="28"/>
        </w:rPr>
        <w:t>、</w:t>
      </w:r>
      <w:r>
        <w:rPr>
          <w:rFonts w:ascii="仿宋" w:hAnsi="仿宋" w:cs="仿宋" w:eastAsia="仿宋"/>
          <w:sz w:val="28"/>
          <w:szCs w:val="28"/>
        </w:rPr>
        <w:t>横向同业水平分析</w:t>
      </w:r>
      <w:r>
        <w:rPr>
          <w:rFonts w:ascii="仿宋" w:hAnsi="仿宋" w:cs="仿宋" w:eastAsia="仿宋"/>
          <w:sz w:val="28"/>
          <w:szCs w:val="28"/>
        </w:rPr>
        <w:t>和</w:t>
      </w:r>
      <w:r>
        <w:rPr>
          <w:rFonts w:ascii="仿宋" w:hAnsi="仿宋" w:cs="仿宋" w:eastAsia="仿宋"/>
          <w:sz w:val="28"/>
          <w:szCs w:val="28"/>
        </w:rPr>
        <w:t>纵向历史水平分析</w:t>
      </w:r>
      <w:r>
        <w:rPr>
          <w:rFonts w:ascii="仿宋" w:hAnsi="仿宋" w:cs="仿宋" w:eastAsia="仿宋"/>
          <w:sz w:val="28"/>
          <w:szCs w:val="28"/>
        </w:rPr>
        <w:t>四个方面</w:t>
      </w:r>
      <w:r>
        <w:rPr>
          <w:rFonts w:ascii="仿宋" w:hAnsi="仿宋" w:cs="仿宋" w:eastAsia="仿宋"/>
          <w:sz w:val="28"/>
          <w:szCs w:val="28"/>
        </w:rPr>
        <w:t>。</w:t>
      </w:r>
      <w:r>
        <w:rPr>
          <w:rFonts w:ascii="仿宋" w:hAnsi="仿宋" w:cs="仿宋" w:eastAsia="仿宋"/>
          <w:sz w:val="28"/>
          <w:szCs w:val="28"/>
        </w:rPr>
        <w:t>其中总量分析可从总资产、总资本、净资产、净利润等方面开展。</w:t>
      </w:r>
    </w:p>
    <w:p>
      <w:pPr>
        <w:pStyle w:val="Normal"/>
        <w:spacing w:lineRule="auto" w:line="360"/>
        <w:ind w:firstLine="645" w:right="0"/>
        <w:rPr/>
      </w:pPr>
      <w:r>
        <w:rPr>
          <w:rFonts w:ascii="仿宋" w:hAnsi="仿宋" w:cs="仿宋" w:eastAsia="仿宋"/>
          <w:sz w:val="28"/>
          <w:szCs w:val="28"/>
        </w:rPr>
        <w:t>（二）经营管理状</w:t>
      </w:r>
      <w:r>
        <w:rPr>
          <w:rFonts w:ascii="仿宋" w:hAnsi="仿宋" w:cs="仿宋" w:eastAsia="仿宋"/>
          <w:sz w:val="28"/>
          <w:szCs w:val="28"/>
        </w:rPr>
        <w:t>况包括</w:t>
      </w:r>
      <w:r>
        <w:rPr>
          <w:rFonts w:ascii="仿宋" w:hAnsi="仿宋" w:cs="仿宋" w:eastAsia="仿宋"/>
          <w:sz w:val="28"/>
          <w:szCs w:val="28"/>
        </w:rPr>
        <w:t>金融机构的业务范围、机构设置、经营管理手段、管理层、风险管理机制等。</w:t>
      </w:r>
    </w:p>
    <w:p>
      <w:pPr>
        <w:pStyle w:val="Normal"/>
        <w:spacing w:lineRule="auto" w:line="360"/>
        <w:ind w:firstLine="645" w:right="0"/>
        <w:rPr/>
      </w:pPr>
      <w:r>
        <w:rPr>
          <w:rFonts w:ascii="仿宋" w:hAnsi="仿宋" w:cs="仿宋" w:eastAsia="仿宋"/>
          <w:sz w:val="28"/>
          <w:szCs w:val="28"/>
        </w:rPr>
        <w:t>（三）与本行往来</w:t>
      </w:r>
      <w:r>
        <w:rPr>
          <w:rFonts w:ascii="仿宋" w:hAnsi="仿宋" w:cs="仿宋" w:eastAsia="仿宋"/>
          <w:sz w:val="28"/>
          <w:szCs w:val="28"/>
        </w:rPr>
        <w:t>情况，主要通过授信金融机构</w:t>
      </w:r>
      <w:r>
        <w:rPr>
          <w:rFonts w:ascii="仿宋" w:hAnsi="仿宋" w:cs="仿宋" w:eastAsia="仿宋"/>
          <w:sz w:val="28"/>
          <w:szCs w:val="28"/>
        </w:rPr>
        <w:t>与本行在账户使用、资金清算、资金拆借、国际结算、授信额度等方面的业务合作情况。</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第</w:t>
      </w:r>
      <w:r>
        <w:rPr>
          <w:rFonts w:ascii="仿宋" w:hAnsi="仿宋" w:cs="仿宋" w:eastAsia="仿宋"/>
          <w:sz w:val="28"/>
          <w:szCs w:val="28"/>
        </w:rPr>
        <w:t>五</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bCs/>
          <w:sz w:val="28"/>
          <w:szCs w:val="28"/>
        </w:rPr>
        <w:t>同业授信的审批</w:t>
      </w:r>
    </w:p>
    <w:p>
      <w:pPr>
        <w:pStyle w:val="Normal"/>
        <w:spacing w:lineRule="auto" w:line="360"/>
        <w:rPr/>
      </w:pPr>
      <w:r>
        <w:rPr>
          <w:rFonts w:ascii="仿宋" w:hAnsi="仿宋" w:cs="仿宋" w:eastAsia="仿宋"/>
          <w:sz w:val="28"/>
          <w:szCs w:val="28"/>
        </w:rPr>
        <w:t xml:space="preserve">     </w:t>
      </w:r>
      <w:r>
        <w:rPr>
          <w:rFonts w:ascii="仿宋" w:hAnsi="仿宋" w:cs="仿宋" w:eastAsia="仿宋"/>
          <w:sz w:val="28"/>
          <w:szCs w:val="28"/>
        </w:rPr>
        <w:t>（一）同业基本授信额度由本行</w:t>
      </w:r>
      <w:r>
        <w:rPr>
          <w:rFonts w:ascii="仿宋" w:hAnsi="仿宋" w:cs="仿宋" w:eastAsia="仿宋"/>
          <w:sz w:val="28"/>
          <w:szCs w:val="28"/>
        </w:rPr>
        <w:t>信贷审查</w:t>
      </w:r>
      <w:r>
        <w:rPr>
          <w:rFonts w:ascii="仿宋" w:hAnsi="仿宋" w:cs="仿宋" w:eastAsia="仿宋"/>
          <w:sz w:val="28"/>
          <w:szCs w:val="28"/>
        </w:rPr>
        <w:t>委员会审批决策，本行行长</w:t>
      </w:r>
      <w:r>
        <w:rPr>
          <w:rFonts w:ascii="仿宋" w:hAnsi="仿宋" w:cs="仿宋" w:eastAsia="仿宋"/>
          <w:sz w:val="28"/>
          <w:szCs w:val="28"/>
        </w:rPr>
        <w:t>可</w:t>
      </w:r>
      <w:r>
        <w:rPr>
          <w:rFonts w:ascii="仿宋" w:hAnsi="仿宋" w:cs="仿宋" w:eastAsia="仿宋"/>
          <w:sz w:val="28"/>
          <w:szCs w:val="28"/>
        </w:rPr>
        <w:t>行使一票否决权</w:t>
      </w:r>
      <w:r>
        <w:rPr>
          <w:rFonts w:ascii="仿宋" w:hAnsi="仿宋" w:cs="仿宋" w:eastAsia="仿宋"/>
          <w:sz w:val="28"/>
          <w:szCs w:val="28"/>
        </w:rPr>
        <w:t>。</w:t>
      </w:r>
    </w:p>
    <w:p>
      <w:pPr>
        <w:pStyle w:val="Normal"/>
        <w:spacing w:lineRule="auto" w:line="360"/>
        <w:rPr/>
      </w:pPr>
      <w:r>
        <w:rPr>
          <w:rFonts w:ascii="仿宋" w:hAnsi="仿宋" w:cs="仿宋" w:eastAsia="仿宋"/>
          <w:sz w:val="28"/>
          <w:szCs w:val="28"/>
        </w:rPr>
        <w:t xml:space="preserve">     </w:t>
      </w:r>
      <w:r>
        <w:rPr>
          <w:rFonts w:ascii="仿宋" w:hAnsi="仿宋" w:cs="仿宋" w:eastAsia="仿宋"/>
          <w:sz w:val="28"/>
          <w:szCs w:val="28"/>
        </w:rPr>
        <w:t>（二）</w:t>
      </w:r>
      <w:r>
        <w:rPr>
          <w:rFonts w:ascii="仿宋" w:hAnsi="仿宋" w:cs="仿宋" w:eastAsia="仿宋"/>
          <w:sz w:val="28"/>
          <w:szCs w:val="28"/>
        </w:rPr>
        <w:t>本行同业临时授信额度申报操作按照基本授信额度申报程序进行。临时授信额度为一次性额度，针对特定业务办理，业务终结自动失效。</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第三章  授信业务管理</w:t>
      </w:r>
    </w:p>
    <w:p>
      <w:pPr>
        <w:pStyle w:val="Normal"/>
        <w:spacing w:lineRule="auto" w:line="360"/>
        <w:ind w:firstLine="645" w:right="0"/>
        <w:rPr/>
      </w:pPr>
      <w:r>
        <w:rPr>
          <w:rFonts w:ascii="仿宋" w:hAnsi="仿宋" w:cs="仿宋" w:eastAsia="仿宋"/>
          <w:sz w:val="28"/>
          <w:szCs w:val="28"/>
        </w:rPr>
        <w:t>第</w:t>
      </w:r>
      <w:r>
        <w:rPr>
          <w:rFonts w:ascii="仿宋" w:hAnsi="仿宋" w:cs="仿宋" w:eastAsia="仿宋"/>
          <w:sz w:val="28"/>
          <w:szCs w:val="28"/>
        </w:rPr>
        <w:t>六</w:t>
      </w:r>
      <w:r>
        <w:rPr>
          <w:rFonts w:ascii="仿宋" w:hAnsi="仿宋" w:cs="仿宋" w:eastAsia="仿宋"/>
          <w:sz w:val="28"/>
          <w:szCs w:val="28"/>
        </w:rPr>
        <w:t>条  金融市场部</w:t>
      </w:r>
      <w:r>
        <w:rPr>
          <w:rFonts w:ascii="仿宋" w:hAnsi="仿宋" w:cs="仿宋" w:eastAsia="仿宋"/>
          <w:sz w:val="28"/>
          <w:szCs w:val="28"/>
        </w:rPr>
        <w:t>按排专人</w:t>
      </w:r>
      <w:r>
        <w:rPr>
          <w:rFonts w:ascii="仿宋" w:hAnsi="仿宋" w:cs="仿宋" w:eastAsia="仿宋"/>
          <w:sz w:val="28"/>
          <w:szCs w:val="28"/>
        </w:rPr>
        <w:t>负责同业授信额度</w:t>
      </w:r>
      <w:r>
        <w:rPr>
          <w:rFonts w:ascii="仿宋" w:hAnsi="仿宋" w:cs="仿宋" w:eastAsia="仿宋"/>
          <w:sz w:val="28"/>
          <w:szCs w:val="28"/>
        </w:rPr>
        <w:t>具体</w:t>
      </w:r>
      <w:r>
        <w:rPr>
          <w:rFonts w:ascii="仿宋" w:hAnsi="仿宋" w:cs="仿宋" w:eastAsia="仿宋"/>
          <w:sz w:val="28"/>
          <w:szCs w:val="28"/>
        </w:rPr>
        <w:t>使用情况，</w:t>
      </w:r>
      <w:r>
        <w:rPr>
          <w:rFonts w:ascii="仿宋" w:hAnsi="仿宋" w:cs="仿宋" w:eastAsia="仿宋"/>
          <w:sz w:val="28"/>
          <w:szCs w:val="28"/>
        </w:rPr>
        <w:t>按交易类别</w:t>
      </w:r>
      <w:r>
        <w:rPr>
          <w:rFonts w:ascii="仿宋" w:hAnsi="仿宋" w:cs="仿宋" w:eastAsia="仿宋"/>
          <w:sz w:val="28"/>
          <w:szCs w:val="28"/>
        </w:rPr>
        <w:t>登记</w:t>
      </w:r>
      <w:r>
        <w:rPr>
          <w:rFonts w:ascii="仿宋" w:hAnsi="仿宋" w:cs="仿宋" w:eastAsia="仿宋"/>
          <w:sz w:val="28"/>
          <w:szCs w:val="28"/>
        </w:rPr>
        <w:t>具体的</w:t>
      </w:r>
      <w:r>
        <w:rPr>
          <w:rFonts w:ascii="仿宋" w:hAnsi="仿宋" w:cs="仿宋" w:eastAsia="仿宋"/>
          <w:sz w:val="28"/>
          <w:szCs w:val="28"/>
        </w:rPr>
        <w:t>交易台账，用信额度不得突破同业</w:t>
      </w:r>
      <w:r>
        <w:rPr>
          <w:rFonts w:ascii="仿宋" w:hAnsi="仿宋" w:cs="仿宋" w:eastAsia="仿宋"/>
          <w:sz w:val="28"/>
          <w:szCs w:val="28"/>
        </w:rPr>
        <w:t>统一</w:t>
      </w:r>
      <w:r>
        <w:rPr>
          <w:rFonts w:ascii="仿宋" w:hAnsi="仿宋" w:cs="仿宋" w:eastAsia="仿宋"/>
          <w:sz w:val="28"/>
          <w:szCs w:val="28"/>
        </w:rPr>
        <w:t>授信额度。</w:t>
      </w:r>
    </w:p>
    <w:p>
      <w:pPr>
        <w:pStyle w:val="Normal"/>
        <w:spacing w:lineRule="auto" w:line="360"/>
        <w:ind w:firstLine="537" w:right="0"/>
        <w:rPr/>
      </w:pPr>
      <w:r>
        <w:rPr>
          <w:rFonts w:ascii="仿宋" w:hAnsi="仿宋" w:cs="仿宋" w:eastAsia="仿宋"/>
          <w:sz w:val="28"/>
          <w:szCs w:val="28"/>
        </w:rPr>
        <w:t>第</w:t>
      </w:r>
      <w:r>
        <w:rPr>
          <w:rFonts w:ascii="仿宋" w:hAnsi="仿宋" w:cs="仿宋" w:eastAsia="仿宋"/>
          <w:sz w:val="28"/>
          <w:szCs w:val="28"/>
        </w:rPr>
        <w:t>七</w:t>
      </w:r>
      <w:r>
        <w:rPr>
          <w:rFonts w:ascii="仿宋" w:hAnsi="仿宋" w:cs="仿宋" w:eastAsia="仿宋"/>
          <w:sz w:val="28"/>
          <w:szCs w:val="28"/>
        </w:rPr>
        <w:t>条</w:t>
      </w:r>
      <w:r>
        <w:rPr>
          <w:rFonts w:ascii="仿宋" w:hAnsi="仿宋" w:cs="仿宋" w:eastAsia="仿宋"/>
          <w:sz w:val="28"/>
          <w:szCs w:val="28"/>
        </w:rPr>
        <w:t xml:space="preserve">  金融市场部业务经办人员要密切关注已用信客户使用和管理过程中的信息，实时掌握和监测交易对手的具体情况。</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第</w:t>
      </w:r>
      <w:r>
        <w:rPr>
          <w:rFonts w:ascii="仿宋" w:hAnsi="仿宋" w:cs="仿宋" w:eastAsia="仿宋"/>
          <w:sz w:val="28"/>
          <w:szCs w:val="28"/>
        </w:rPr>
        <w:t>八</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bCs/>
          <w:sz w:val="28"/>
          <w:szCs w:val="28"/>
        </w:rPr>
        <w:t>金融市场部应定期将业务使用情况、业务风险状况、授信对象的经营情况和与我行合作的态度反馈给授信评审部，出现特殊情况或重大信息，应立即上报信贷审查委员会。</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第</w:t>
      </w:r>
      <w:r>
        <w:rPr>
          <w:rFonts w:ascii="仿宋" w:hAnsi="仿宋" w:cs="仿宋" w:eastAsia="仿宋"/>
          <w:sz w:val="28"/>
          <w:szCs w:val="28"/>
        </w:rPr>
        <w:t>九</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sz w:val="28"/>
          <w:szCs w:val="28"/>
        </w:rPr>
        <w:t>同业基本授信额度每年核定一次，</w:t>
      </w:r>
      <w:r>
        <w:rPr>
          <w:rFonts w:ascii="仿宋" w:hAnsi="仿宋" w:cs="仿宋" w:eastAsia="仿宋"/>
          <w:sz w:val="28"/>
          <w:szCs w:val="28"/>
        </w:rPr>
        <w:t>业务经办过程中出现</w:t>
      </w:r>
      <w:r>
        <w:rPr>
          <w:rFonts w:ascii="仿宋" w:hAnsi="仿宋" w:cs="仿宋" w:eastAsia="仿宋"/>
          <w:sz w:val="28"/>
          <w:szCs w:val="28"/>
        </w:rPr>
        <w:t>新的同业客户</w:t>
      </w:r>
      <w:r>
        <w:rPr>
          <w:rFonts w:ascii="仿宋" w:hAnsi="仿宋" w:cs="仿宋" w:eastAsia="仿宋"/>
          <w:sz w:val="28"/>
          <w:szCs w:val="28"/>
        </w:rPr>
        <w:t>授信、调整授信额度或</w:t>
      </w:r>
      <w:r>
        <w:rPr>
          <w:rFonts w:ascii="仿宋" w:hAnsi="仿宋" w:cs="仿宋" w:eastAsia="仿宋"/>
          <w:sz w:val="28"/>
          <w:szCs w:val="28"/>
        </w:rPr>
        <w:t>增加临时授信额度的，</w:t>
      </w:r>
      <w:r>
        <w:rPr>
          <w:rFonts w:ascii="仿宋" w:hAnsi="仿宋" w:cs="仿宋" w:eastAsia="仿宋"/>
          <w:sz w:val="28"/>
          <w:szCs w:val="28"/>
        </w:rPr>
        <w:t>金融市场</w:t>
      </w:r>
      <w:r>
        <w:rPr>
          <w:rFonts w:ascii="仿宋" w:hAnsi="仿宋" w:cs="仿宋" w:eastAsia="仿宋"/>
          <w:sz w:val="28"/>
          <w:szCs w:val="28"/>
        </w:rPr>
        <w:t>部</w:t>
      </w:r>
      <w:r>
        <w:rPr>
          <w:rFonts w:ascii="仿宋" w:hAnsi="仿宋" w:cs="仿宋" w:eastAsia="仿宋"/>
          <w:sz w:val="28"/>
          <w:szCs w:val="28"/>
        </w:rPr>
        <w:t>客户经理</w:t>
      </w:r>
      <w:r>
        <w:rPr>
          <w:rFonts w:ascii="仿宋" w:hAnsi="仿宋" w:cs="仿宋" w:eastAsia="仿宋"/>
          <w:sz w:val="28"/>
          <w:szCs w:val="28"/>
        </w:rPr>
        <w:t>可随时提出申请</w:t>
      </w:r>
      <w:r>
        <w:rPr>
          <w:rFonts w:ascii="仿宋" w:hAnsi="仿宋" w:cs="仿宋" w:eastAsia="仿宋"/>
          <w:sz w:val="28"/>
          <w:szCs w:val="28"/>
        </w:rPr>
        <w:t>。</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第</w:t>
      </w:r>
      <w:r>
        <w:rPr>
          <w:rFonts w:ascii="仿宋" w:hAnsi="仿宋" w:cs="仿宋" w:eastAsia="仿宋"/>
          <w:sz w:val="28"/>
          <w:szCs w:val="28"/>
        </w:rPr>
        <w:t>十</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bCs/>
          <w:sz w:val="28"/>
          <w:szCs w:val="28"/>
        </w:rPr>
        <w:t>突发事件处理</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授信对象出现</w:t>
      </w:r>
      <w:r>
        <w:rPr>
          <w:rFonts w:ascii="仿宋" w:hAnsi="仿宋" w:cs="仿宋" w:eastAsia="仿宋"/>
          <w:sz w:val="28"/>
          <w:szCs w:val="28"/>
        </w:rPr>
        <w:t>下列情况，</w:t>
      </w:r>
      <w:r>
        <w:rPr>
          <w:rFonts w:ascii="仿宋" w:hAnsi="仿宋" w:cs="仿宋" w:eastAsia="仿宋"/>
          <w:sz w:val="28"/>
          <w:szCs w:val="28"/>
        </w:rPr>
        <w:t>金融市场部可直接调整、暂停</w:t>
      </w:r>
      <w:r>
        <w:rPr>
          <w:rFonts w:ascii="仿宋" w:hAnsi="仿宋" w:cs="仿宋" w:eastAsia="仿宋"/>
          <w:sz w:val="28"/>
          <w:szCs w:val="28"/>
        </w:rPr>
        <w:t>或</w:t>
      </w:r>
      <w:r>
        <w:rPr>
          <w:rFonts w:ascii="仿宋" w:hAnsi="仿宋" w:cs="仿宋" w:eastAsia="仿宋"/>
          <w:sz w:val="28"/>
          <w:szCs w:val="28"/>
        </w:rPr>
        <w:t>终止对授信对象的</w:t>
      </w:r>
      <w:r>
        <w:rPr>
          <w:rFonts w:ascii="仿宋" w:hAnsi="仿宋" w:cs="仿宋" w:eastAsia="仿宋"/>
          <w:sz w:val="28"/>
          <w:szCs w:val="28"/>
        </w:rPr>
        <w:t>授信</w:t>
      </w:r>
      <w:r>
        <w:rPr>
          <w:rFonts w:ascii="仿宋" w:hAnsi="仿宋" w:cs="仿宋" w:eastAsia="仿宋"/>
          <w:sz w:val="28"/>
          <w:szCs w:val="28"/>
        </w:rPr>
        <w:t>，报授信评审部备案，遇特殊情况或重大信息情况时，金融市场部负责人应立即报告本行信贷审查委员会。</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（一）出现重大经营困难或财务危机，包括但不限于：所有者权益折人民币余额小于</w:t>
      </w:r>
      <w:r>
        <w:rPr>
          <w:rFonts w:eastAsia="仿宋" w:cs="仿宋" w:ascii="仿宋" w:hAnsi="仿宋"/>
          <w:sz w:val="28"/>
          <w:szCs w:val="28"/>
        </w:rPr>
        <w:t>5000</w:t>
      </w:r>
      <w:r>
        <w:rPr>
          <w:rFonts w:ascii="仿宋" w:hAnsi="仿宋" w:cs="仿宋" w:eastAsia="仿宋"/>
          <w:sz w:val="28"/>
          <w:szCs w:val="28"/>
        </w:rPr>
        <w:t>万元；流动性比率小于</w:t>
      </w:r>
      <w:r>
        <w:rPr>
          <w:rFonts w:eastAsia="仿宋" w:cs="仿宋" w:ascii="仿宋" w:hAnsi="仿宋"/>
          <w:sz w:val="28"/>
          <w:szCs w:val="28"/>
        </w:rPr>
        <w:t>25%</w:t>
      </w:r>
      <w:r>
        <w:rPr>
          <w:rFonts w:ascii="仿宋" w:hAnsi="仿宋" w:cs="仿宋" w:eastAsia="仿宋"/>
          <w:sz w:val="28"/>
          <w:szCs w:val="28"/>
        </w:rPr>
        <w:t>；发生亏损且无明显改善；</w:t>
      </w:r>
    </w:p>
    <w:p>
      <w:pPr>
        <w:pStyle w:val="Normal"/>
        <w:spacing w:lineRule="auto" w:line="360"/>
        <w:ind w:firstLine="645" w:right="0"/>
        <w:rPr/>
      </w:pPr>
      <w:r>
        <w:rPr>
          <w:rFonts w:ascii="仿宋" w:hAnsi="仿宋" w:cs="仿宋" w:eastAsia="仿宋"/>
          <w:sz w:val="28"/>
          <w:szCs w:val="28"/>
        </w:rPr>
        <w:t>（二）</w:t>
      </w:r>
      <w:r>
        <w:rPr>
          <w:rFonts w:ascii="仿宋" w:hAnsi="仿宋" w:cs="仿宋" w:eastAsia="仿宋"/>
          <w:sz w:val="28"/>
          <w:szCs w:val="28"/>
        </w:rPr>
        <w:t>出现重大违规或</w:t>
      </w:r>
      <w:r>
        <w:rPr>
          <w:rFonts w:ascii="仿宋" w:hAnsi="仿宋" w:cs="仿宋" w:eastAsia="仿宋"/>
          <w:sz w:val="28"/>
          <w:szCs w:val="28"/>
        </w:rPr>
        <w:t>违约行为；</w:t>
      </w:r>
    </w:p>
    <w:p>
      <w:pPr>
        <w:pStyle w:val="Normal"/>
        <w:spacing w:lineRule="auto" w:line="360"/>
        <w:ind w:firstLine="645" w:right="0"/>
        <w:rPr/>
      </w:pPr>
      <w:r>
        <w:rPr>
          <w:rFonts w:ascii="仿宋" w:hAnsi="仿宋" w:cs="仿宋" w:eastAsia="仿宋"/>
          <w:sz w:val="28"/>
          <w:szCs w:val="28"/>
        </w:rPr>
        <w:t>（三）提供</w:t>
      </w:r>
      <w:r>
        <w:rPr>
          <w:rFonts w:ascii="仿宋" w:hAnsi="仿宋" w:cs="仿宋" w:eastAsia="仿宋"/>
          <w:sz w:val="28"/>
          <w:szCs w:val="28"/>
        </w:rPr>
        <w:t>虚假</w:t>
      </w:r>
      <w:r>
        <w:rPr>
          <w:rFonts w:ascii="仿宋" w:hAnsi="仿宋" w:cs="仿宋" w:eastAsia="仿宋"/>
          <w:sz w:val="28"/>
          <w:szCs w:val="28"/>
        </w:rPr>
        <w:t>授信资料</w:t>
      </w:r>
      <w:r>
        <w:rPr>
          <w:rFonts w:ascii="仿宋" w:hAnsi="仿宋" w:cs="仿宋" w:eastAsia="仿宋"/>
          <w:sz w:val="28"/>
          <w:szCs w:val="28"/>
        </w:rPr>
        <w:t>的</w:t>
      </w:r>
      <w:r>
        <w:rPr>
          <w:rFonts w:ascii="仿宋" w:hAnsi="仿宋" w:cs="仿宋" w:eastAsia="仿宋"/>
          <w:sz w:val="28"/>
          <w:szCs w:val="28"/>
        </w:rPr>
        <w:t>；</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（四）发生兼并、收购、重组等重大事项；</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（五）授信对象涉及重大法律诉讼；</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（六）著名评级公司对授信对象的信用等级评定结果有重大调整；</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（七）其他可能影响本行资金安全的事件或隐患。</w:t>
      </w:r>
    </w:p>
    <w:p>
      <w:pPr>
        <w:pStyle w:val="Normal"/>
        <w:spacing w:lineRule="auto" w:line="360"/>
        <w:ind w:firstLine="645" w:right="0"/>
        <w:rPr>
          <w:rFonts w:ascii="仿宋" w:hAnsi="仿宋" w:eastAsia="仿宋" w:cs="仿宋"/>
          <w:b/>
          <w:bCs/>
          <w:sz w:val="28"/>
          <w:szCs w:val="28"/>
        </w:rPr>
      </w:pPr>
      <w:r>
        <w:rPr>
          <w:rFonts w:ascii="仿宋" w:hAnsi="仿宋" w:cs="仿宋" w:eastAsia="仿宋"/>
          <w:sz w:val="28"/>
          <w:szCs w:val="28"/>
        </w:rPr>
        <w:t>第</w:t>
      </w:r>
      <w:r>
        <w:rPr>
          <w:rFonts w:ascii="仿宋" w:hAnsi="仿宋" w:cs="仿宋" w:eastAsia="仿宋"/>
          <w:sz w:val="28"/>
          <w:szCs w:val="28"/>
        </w:rPr>
        <w:t>十一</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bCs/>
          <w:sz w:val="28"/>
          <w:szCs w:val="28"/>
        </w:rPr>
        <w:t>授信额度限制</w:t>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t>(</w:t>
      </w:r>
      <w:r>
        <w:rPr>
          <w:rFonts w:ascii="仿宋" w:hAnsi="仿宋" w:cs="仿宋" w:eastAsia="仿宋"/>
          <w:sz w:val="28"/>
          <w:szCs w:val="28"/>
        </w:rPr>
        <w:t>一</w:t>
      </w:r>
      <w:r>
        <w:rPr>
          <w:rFonts w:eastAsia="仿宋" w:cs="仿宋" w:ascii="仿宋" w:hAnsi="仿宋"/>
          <w:sz w:val="28"/>
          <w:szCs w:val="28"/>
        </w:rPr>
        <w:t>)</w:t>
      </w:r>
      <w:r>
        <w:rPr>
          <w:rFonts w:ascii="仿宋" w:hAnsi="仿宋" w:cs="仿宋" w:eastAsia="仿宋"/>
          <w:sz w:val="28"/>
          <w:szCs w:val="28"/>
        </w:rPr>
        <w:t>单家商业银行对全部法人金融机构的融出资金余额不得超过该银行各项存款的</w:t>
      </w:r>
      <w:r>
        <w:rPr>
          <w:rFonts w:eastAsia="仿宋" w:cs="仿宋" w:ascii="仿宋" w:hAnsi="仿宋"/>
          <w:sz w:val="28"/>
          <w:szCs w:val="28"/>
        </w:rPr>
        <w:t>50%</w:t>
      </w:r>
      <w:r>
        <w:rPr>
          <w:rFonts w:ascii="仿宋" w:hAnsi="仿宋" w:cs="仿宋" w:eastAsia="仿宋"/>
          <w:sz w:val="28"/>
          <w:szCs w:val="28"/>
        </w:rPr>
        <w:t>；</w:t>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t>(</w:t>
      </w:r>
      <w:r>
        <w:rPr>
          <w:rFonts w:ascii="仿宋" w:hAnsi="仿宋" w:cs="仿宋" w:eastAsia="仿宋"/>
          <w:sz w:val="28"/>
          <w:szCs w:val="28"/>
        </w:rPr>
        <w:t>二</w:t>
      </w:r>
      <w:r>
        <w:rPr>
          <w:rFonts w:eastAsia="仿宋" w:cs="仿宋" w:ascii="仿宋" w:hAnsi="仿宋"/>
          <w:sz w:val="28"/>
          <w:szCs w:val="28"/>
        </w:rPr>
        <w:t>)</w:t>
      </w:r>
      <w:r>
        <w:rPr>
          <w:rFonts w:ascii="仿宋" w:hAnsi="仿宋" w:cs="仿宋" w:eastAsia="仿宋"/>
          <w:sz w:val="28"/>
          <w:szCs w:val="28"/>
        </w:rPr>
        <w:t>单家商业银行对所有非银行金融机构的融出资金余额不得超过该银行资本净额的</w:t>
      </w:r>
      <w:r>
        <w:rPr>
          <w:rFonts w:eastAsia="仿宋" w:cs="仿宋" w:ascii="仿宋" w:hAnsi="仿宋"/>
          <w:sz w:val="28"/>
          <w:szCs w:val="28"/>
        </w:rPr>
        <w:t>25%</w:t>
      </w:r>
      <w:r>
        <w:rPr>
          <w:rFonts w:ascii="仿宋" w:hAnsi="仿宋" w:cs="仿宋" w:eastAsia="仿宋"/>
          <w:sz w:val="28"/>
          <w:szCs w:val="28"/>
        </w:rPr>
        <w:t>；</w:t>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t>(</w:t>
      </w:r>
      <w:r>
        <w:rPr>
          <w:rFonts w:ascii="仿宋" w:hAnsi="仿宋" w:cs="仿宋" w:eastAsia="仿宋"/>
          <w:sz w:val="28"/>
          <w:szCs w:val="28"/>
        </w:rPr>
        <w:t>三</w:t>
      </w:r>
      <w:r>
        <w:rPr>
          <w:rFonts w:eastAsia="仿宋" w:cs="仿宋" w:ascii="仿宋" w:hAnsi="仿宋"/>
          <w:sz w:val="28"/>
          <w:szCs w:val="28"/>
        </w:rPr>
        <w:t>)</w:t>
      </w:r>
      <w:r>
        <w:rPr>
          <w:rFonts w:ascii="仿宋" w:hAnsi="仿宋" w:cs="仿宋" w:eastAsia="仿宋"/>
          <w:sz w:val="28"/>
          <w:szCs w:val="28"/>
        </w:rPr>
        <w:t>单家商业银行对单一法人机构的同业融出资金扣除风险权重为</w:t>
      </w:r>
      <w:r>
        <w:rPr>
          <w:rFonts w:eastAsia="仿宋" w:cs="仿宋" w:ascii="仿宋" w:hAnsi="仿宋"/>
          <w:sz w:val="28"/>
          <w:szCs w:val="28"/>
        </w:rPr>
        <w:t>0</w:t>
      </w:r>
      <w:r>
        <w:rPr>
          <w:rFonts w:ascii="仿宋" w:hAnsi="仿宋" w:cs="仿宋" w:eastAsia="仿宋"/>
          <w:sz w:val="28"/>
          <w:szCs w:val="28"/>
        </w:rPr>
        <w:t>的资产以及风险缓释后的净额不得超过该银行一级资本的</w:t>
      </w:r>
      <w:r>
        <w:rPr>
          <w:rFonts w:eastAsia="仿宋" w:cs="仿宋" w:ascii="仿宋" w:hAnsi="仿宋"/>
          <w:sz w:val="28"/>
          <w:szCs w:val="28"/>
        </w:rPr>
        <w:t>50%</w:t>
      </w:r>
      <w:r>
        <w:rPr>
          <w:rFonts w:ascii="仿宋" w:hAnsi="仿宋" w:cs="仿宋" w:eastAsia="仿宋"/>
          <w:sz w:val="28"/>
          <w:szCs w:val="28"/>
        </w:rPr>
        <w:t>；</w:t>
      </w:r>
    </w:p>
    <w:p>
      <w:pPr>
        <w:pStyle w:val="Normal"/>
        <w:spacing w:lineRule="auto" w:line="360"/>
        <w:ind w:firstLine="645" w:right="0"/>
        <w:rPr/>
      </w:pPr>
      <w:r>
        <w:rPr>
          <w:rFonts w:eastAsia="仿宋" w:cs="仿宋" w:ascii="仿宋" w:hAnsi="仿宋"/>
          <w:sz w:val="28"/>
          <w:szCs w:val="28"/>
        </w:rPr>
        <w:t>(</w:t>
      </w:r>
      <w:r>
        <w:rPr>
          <w:rFonts w:ascii="仿宋" w:hAnsi="仿宋" w:cs="仿宋" w:eastAsia="仿宋"/>
          <w:sz w:val="28"/>
          <w:szCs w:val="28"/>
        </w:rPr>
        <w:t>四</w:t>
      </w:r>
      <w:r>
        <w:rPr>
          <w:rFonts w:eastAsia="仿宋" w:cs="仿宋" w:ascii="仿宋" w:hAnsi="仿宋"/>
          <w:sz w:val="28"/>
          <w:szCs w:val="28"/>
        </w:rPr>
        <w:t>)</w:t>
      </w:r>
      <w:r>
        <w:rPr>
          <w:rFonts w:ascii="仿宋" w:hAnsi="仿宋" w:cs="仿宋" w:eastAsia="仿宋"/>
          <w:sz w:val="28"/>
          <w:szCs w:val="28"/>
        </w:rPr>
        <w:t>中国银监会根据审慎监管需要</w:t>
      </w:r>
      <w:r>
        <w:rPr>
          <w:rFonts w:ascii="仿宋" w:hAnsi="仿宋" w:cs="仿宋" w:eastAsia="仿宋"/>
          <w:sz w:val="28"/>
          <w:szCs w:val="28"/>
        </w:rPr>
        <w:t>适时</w:t>
      </w:r>
      <w:r>
        <w:rPr>
          <w:rFonts w:ascii="仿宋" w:hAnsi="仿宋" w:cs="仿宋" w:eastAsia="仿宋"/>
          <w:sz w:val="28"/>
          <w:szCs w:val="28"/>
        </w:rPr>
        <w:t>调整该比例</w:t>
      </w:r>
      <w:r>
        <w:rPr>
          <w:rFonts w:ascii="仿宋" w:hAnsi="仿宋" w:cs="仿宋" w:eastAsia="仿宋"/>
          <w:sz w:val="28"/>
          <w:szCs w:val="28"/>
        </w:rPr>
        <w:t>。</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第四章  附则</w:t>
      </w:r>
    </w:p>
    <w:p>
      <w:pPr>
        <w:pStyle w:val="Normal"/>
        <w:spacing w:lineRule="auto" w:line="360"/>
        <w:ind w:firstLine="645" w:right="0"/>
        <w:rPr>
          <w:rFonts w:ascii="仿宋" w:hAnsi="仿宋" w:eastAsia="仿宋" w:cs="仿宋"/>
          <w:sz w:val="28"/>
          <w:szCs w:val="28"/>
        </w:rPr>
      </w:pPr>
      <w:r>
        <w:rPr>
          <w:rFonts w:ascii="仿宋" w:hAnsi="仿宋" w:cs="仿宋" w:eastAsia="仿宋"/>
          <w:sz w:val="28"/>
          <w:szCs w:val="28"/>
        </w:rPr>
        <w:t>第十</w:t>
      </w:r>
      <w:r>
        <w:rPr>
          <w:rFonts w:ascii="仿宋" w:hAnsi="仿宋" w:cs="仿宋" w:eastAsia="仿宋"/>
          <w:sz w:val="28"/>
          <w:szCs w:val="28"/>
        </w:rPr>
        <w:t>二</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sz w:val="28"/>
          <w:szCs w:val="28"/>
        </w:rPr>
        <w:t>本</w:t>
      </w:r>
      <w:r>
        <w:rPr>
          <w:rFonts w:ascii="仿宋" w:hAnsi="仿宋" w:cs="仿宋" w:eastAsia="仿宋"/>
          <w:sz w:val="28"/>
          <w:szCs w:val="28"/>
        </w:rPr>
        <w:t>操作流程由</w:t>
      </w:r>
      <w:r>
        <w:rPr>
          <w:rFonts w:eastAsia="仿宋" w:cs="仿宋" w:ascii="仿宋" w:hAnsi="仿宋"/>
          <w:sz w:val="28"/>
          <w:szCs w:val="28"/>
        </w:rPr>
        <w:t>××××</w:t>
      </w:r>
      <w:r>
        <w:rPr>
          <w:rFonts w:ascii="仿宋" w:hAnsi="仿宋" w:cs="仿宋" w:eastAsia="仿宋"/>
          <w:sz w:val="28"/>
          <w:szCs w:val="28"/>
        </w:rPr>
        <w:t>银行股份有限公司金融市场部负责解释和修订。</w:t>
      </w:r>
    </w:p>
    <w:p>
      <w:pPr>
        <w:pStyle w:val="Normal"/>
        <w:spacing w:lineRule="auto" w:line="360"/>
        <w:ind w:firstLine="645" w:right="0"/>
        <w:rPr/>
      </w:pPr>
      <w:r>
        <w:rPr>
          <w:rFonts w:ascii="仿宋" w:hAnsi="仿宋" w:cs="仿宋" w:eastAsia="仿宋"/>
          <w:sz w:val="28"/>
          <w:szCs w:val="28"/>
        </w:rPr>
        <w:t>第十</w:t>
      </w:r>
      <w:r>
        <w:rPr>
          <w:rFonts w:ascii="仿宋" w:hAnsi="仿宋" w:cs="仿宋" w:eastAsia="仿宋"/>
          <w:sz w:val="28"/>
          <w:szCs w:val="28"/>
        </w:rPr>
        <w:t>三</w:t>
      </w:r>
      <w:r>
        <w:rPr>
          <w:rFonts w:ascii="仿宋" w:hAnsi="仿宋" w:cs="仿宋" w:eastAsia="仿宋"/>
          <w:sz w:val="28"/>
          <w:szCs w:val="28"/>
        </w:rPr>
        <w:t>条</w:t>
      </w:r>
      <w:r>
        <w:rPr>
          <w:rFonts w:ascii="仿宋" w:hAnsi="仿宋" w:cs="仿宋" w:eastAsia="仿宋"/>
          <w:sz w:val="28"/>
          <w:szCs w:val="28"/>
        </w:rPr>
        <w:t xml:space="preserve">  </w:t>
      </w:r>
      <w:r>
        <w:rPr>
          <w:rFonts w:ascii="仿宋" w:hAnsi="仿宋" w:cs="仿宋" w:eastAsia="仿宋"/>
          <w:sz w:val="28"/>
          <w:szCs w:val="28"/>
        </w:rPr>
        <w:t>本</w:t>
      </w:r>
      <w:r>
        <w:rPr>
          <w:rFonts w:ascii="仿宋" w:hAnsi="仿宋" w:cs="仿宋" w:eastAsia="仿宋"/>
          <w:sz w:val="28"/>
          <w:szCs w:val="28"/>
        </w:rPr>
        <w:t>操作</w:t>
      </w:r>
      <w:r>
        <w:rPr>
          <w:rFonts w:ascii="仿宋" w:hAnsi="仿宋" w:cs="仿宋" w:eastAsia="仿宋"/>
          <w:sz w:val="28"/>
          <w:szCs w:val="28"/>
        </w:rPr>
        <w:t>流程自公布之日起</w:t>
      </w:r>
      <w:r>
        <w:rPr>
          <w:rFonts w:ascii="仿宋" w:hAnsi="仿宋" w:cs="仿宋" w:eastAsia="仿宋"/>
          <w:sz w:val="28"/>
          <w:szCs w:val="28"/>
        </w:rPr>
        <w:t>实施</w:t>
      </w:r>
      <w:r>
        <w:rPr>
          <w:rFonts w:ascii="仿宋" w:hAnsi="仿宋" w:cs="仿宋" w:eastAsia="仿宋"/>
          <w:sz w:val="28"/>
          <w:szCs w:val="28"/>
        </w:rPr>
        <w:t>。</w:t>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r>
    </w:p>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sz w:val="28"/>
          <w:szCs w:val="28"/>
        </w:rPr>
      </w:pPr>
      <w:r>
        <w:rPr>
          <w:rFonts w:eastAsia="仿宋" w:cs="仿宋" w:ascii="仿宋" w:hAnsi="仿宋"/>
          <w:sz w:val="28"/>
          <w:szCs w:val="28"/>
        </w:rPr>
      </w:r>
    </w:p>
    <w:p>
      <w:pPr>
        <w:pStyle w:val="Normal"/>
        <w:spacing w:lineRule="auto" w:line="360"/>
        <w:rPr>
          <w:rFonts w:ascii="仿宋" w:hAnsi="仿宋" w:eastAsia="仿宋" w:cs="仿宋"/>
          <w:b/>
          <w:sz w:val="28"/>
          <w:szCs w:val="28"/>
        </w:rPr>
      </w:pPr>
      <w:r>
        <w:rPr>
          <w:rFonts w:ascii="仿宋" w:hAnsi="仿宋" w:cs="仿宋" w:eastAsia="仿宋"/>
          <w:b/>
          <w:sz w:val="28"/>
          <w:szCs w:val="28"/>
        </w:rPr>
        <w:t>附件</w:t>
      </w:r>
      <w:r>
        <w:rPr>
          <w:rFonts w:eastAsia="仿宋" w:cs="仿宋" w:ascii="仿宋" w:hAnsi="仿宋"/>
          <w:b/>
          <w:sz w:val="28"/>
          <w:szCs w:val="28"/>
        </w:rPr>
        <w:t>1</w:t>
      </w:r>
    </w:p>
    <w:p>
      <w:pPr>
        <w:pStyle w:val="Normal"/>
        <w:spacing w:lineRule="auto" w:line="360"/>
        <w:ind w:firstLine="537" w:right="0"/>
        <w:jc w:val="center"/>
        <w:rPr/>
      </w:pPr>
      <w:r>
        <w:rPr>
          <w:rFonts w:eastAsia="仿宋" w:cs="仿宋" w:ascii="仿宋" w:hAnsi="仿宋"/>
          <w:kern w:val="0"/>
          <w:sz w:val="28"/>
          <w:szCs w:val="28"/>
        </w:rPr>
        <w:t>××××</w:t>
      </w:r>
      <w:r>
        <w:rPr>
          <w:rFonts w:ascii="仿宋" w:hAnsi="仿宋" w:cs="仿宋" w:eastAsia="仿宋"/>
          <w:kern w:val="0"/>
          <w:sz w:val="28"/>
          <w:szCs w:val="28"/>
        </w:rPr>
        <w:t>银行股份有限公司</w:t>
      </w:r>
    </w:p>
    <w:p>
      <w:pPr>
        <w:pStyle w:val="Normal"/>
        <w:spacing w:lineRule="auto" w:line="360"/>
        <w:ind w:firstLine="537" w:right="0"/>
        <w:jc w:val="center"/>
        <w:rPr>
          <w:rFonts w:ascii="仿宋" w:hAnsi="仿宋" w:eastAsia="仿宋" w:cs="仿宋"/>
          <w:kern w:val="0"/>
          <w:sz w:val="28"/>
          <w:szCs w:val="28"/>
        </w:rPr>
      </w:pPr>
      <w:r>
        <w:rPr>
          <w:rFonts w:ascii="仿宋" w:hAnsi="仿宋" w:cs="仿宋" w:eastAsia="仿宋"/>
          <w:kern w:val="0"/>
          <w:sz w:val="28"/>
          <w:szCs w:val="28"/>
        </w:rPr>
        <w:t>同业统一授信额度申请表</w:t>
      </w:r>
    </w:p>
    <w:p>
      <w:pPr>
        <w:pStyle w:val="Normal"/>
        <w:spacing w:lineRule="auto" w:line="360"/>
        <w:ind w:firstLine="537" w:right="0"/>
        <w:jc w:val="right"/>
        <w:rPr/>
      </w:pPr>
      <w:r>
        <w:rPr>
          <w:rFonts w:ascii="仿宋" w:hAnsi="仿宋" w:cs="仿宋" w:eastAsia="仿宋"/>
          <w:kern w:val="0"/>
          <w:sz w:val="28"/>
          <w:szCs w:val="28"/>
        </w:rPr>
        <w:t xml:space="preserve">日期：  年  月  日  </w:t>
      </w:r>
    </w:p>
    <w:tbl>
      <w:tblPr>
        <w:tblW w:w="9132" w:type="dxa"/>
        <w:jc w:val="center"/>
        <w:tblInd w:w="0" w:type="dxa"/>
        <w:tblLayout w:type="fixed"/>
        <w:tblCellMar>
          <w:top w:w="0" w:type="dxa"/>
          <w:left w:w="108" w:type="dxa"/>
          <w:bottom w:w="0" w:type="dxa"/>
          <w:right w:w="108" w:type="dxa"/>
        </w:tblCellMar>
      </w:tblPr>
      <w:tblGrid>
        <w:gridCol w:w="2213"/>
        <w:gridCol w:w="1754"/>
        <w:gridCol w:w="290"/>
        <w:gridCol w:w="1369"/>
        <w:gridCol w:w="80"/>
        <w:gridCol w:w="1762"/>
        <w:gridCol w:w="1664"/>
      </w:tblGrid>
      <w:tr>
        <w:trPr>
          <w:trHeight w:val="417" w:hRule="atLeast"/>
          <w:cantSplit w:val="true"/>
        </w:trPr>
        <w:tc>
          <w:tcPr>
            <w:tcW w:w="22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同业客户名称</w:t>
            </w:r>
          </w:p>
        </w:tc>
        <w:tc>
          <w:tcPr>
            <w:tcW w:w="6919"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17" w:hRule="atLeast"/>
          <w:cantSplit w:val="true"/>
        </w:trPr>
        <w:tc>
          <w:tcPr>
            <w:tcW w:w="22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注册地址</w:t>
            </w:r>
          </w:p>
        </w:tc>
        <w:tc>
          <w:tcPr>
            <w:tcW w:w="6919"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50" w:hRule="atLeast"/>
        </w:trPr>
        <w:tc>
          <w:tcPr>
            <w:tcW w:w="22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成立时间</w:t>
            </w:r>
          </w:p>
        </w:tc>
        <w:tc>
          <w:tcPr>
            <w:tcW w:w="2044"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44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机构性质</w:t>
            </w:r>
          </w:p>
        </w:tc>
        <w:tc>
          <w:tcPr>
            <w:tcW w:w="3426"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17" w:hRule="atLeast"/>
          <w:cantSplit w:val="true"/>
        </w:trPr>
        <w:tc>
          <w:tcPr>
            <w:tcW w:w="22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原有额度</w:t>
            </w:r>
          </w:p>
        </w:tc>
        <w:tc>
          <w:tcPr>
            <w:tcW w:w="6919"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365" w:hRule="atLeast"/>
          <w:cantSplit w:val="true"/>
        </w:trPr>
        <w:tc>
          <w:tcPr>
            <w:tcW w:w="22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本次申请额度</w:t>
            </w:r>
          </w:p>
        </w:tc>
        <w:tc>
          <w:tcPr>
            <w:tcW w:w="6919"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总额度：　</w:t>
            </w:r>
          </w:p>
        </w:tc>
      </w:tr>
      <w:tr>
        <w:trPr>
          <w:trHeight w:val="493"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各项指标</w:t>
            </w:r>
          </w:p>
        </w:tc>
        <w:tc>
          <w:tcPr>
            <w:tcW w:w="165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eastAsia="仿宋" w:cs="仿宋" w:ascii="仿宋" w:hAnsi="仿宋"/>
                <w:kern w:val="0"/>
                <w:sz w:val="28"/>
                <w:szCs w:val="28"/>
              </w:rPr>
              <w:t>2016</w:t>
            </w:r>
            <w:r>
              <w:rPr>
                <w:rFonts w:ascii="仿宋" w:hAnsi="仿宋" w:cs="仿宋" w:eastAsia="仿宋"/>
                <w:kern w:val="0"/>
                <w:sz w:val="28"/>
                <w:szCs w:val="28"/>
              </w:rPr>
              <w:t>年</w:t>
            </w:r>
          </w:p>
        </w:tc>
        <w:tc>
          <w:tcPr>
            <w:tcW w:w="1842"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eastAsia="仿宋" w:cs="仿宋" w:ascii="仿宋" w:hAnsi="仿宋"/>
                <w:kern w:val="0"/>
                <w:sz w:val="28"/>
                <w:szCs w:val="28"/>
              </w:rPr>
              <w:t>2015</w:t>
            </w:r>
            <w:r>
              <w:rPr>
                <w:rFonts w:ascii="仿宋" w:hAnsi="仿宋" w:cs="仿宋" w:eastAsia="仿宋"/>
                <w:kern w:val="0"/>
                <w:sz w:val="28"/>
                <w:szCs w:val="28"/>
              </w:rPr>
              <w:t>年</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eastAsia="仿宋" w:cs="仿宋" w:ascii="仿宋" w:hAnsi="仿宋"/>
                <w:kern w:val="0"/>
                <w:sz w:val="28"/>
                <w:szCs w:val="28"/>
              </w:rPr>
              <w:t>2014</w:t>
            </w:r>
            <w:r>
              <w:rPr>
                <w:rFonts w:ascii="仿宋" w:hAnsi="仿宋" w:cs="仿宋" w:eastAsia="仿宋"/>
                <w:kern w:val="0"/>
                <w:sz w:val="28"/>
                <w:szCs w:val="28"/>
              </w:rPr>
              <w:t>　年</w:t>
            </w:r>
          </w:p>
        </w:tc>
      </w:tr>
      <w:tr>
        <w:trPr>
          <w:trHeight w:val="417"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总资产（亿元）</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398"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净资产（亿元）</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398"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利润总额（亿元）</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607"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各项存款（亿元）</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17"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各项贷款（亿元）</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332"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资本充足率（</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18"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资产利润率（</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42"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流动性比率（</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440"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不良贷款率（</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103"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拨备覆盖率（</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265"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存贷比（</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354" w:hRule="atLeast"/>
        </w:trPr>
        <w:tc>
          <w:tcPr>
            <w:tcW w:w="396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最大单一客户贷款集中度（</w:t>
            </w:r>
            <w:r>
              <w:rPr>
                <w:rFonts w:eastAsia="仿宋" w:cs="仿宋" w:ascii="仿宋" w:hAnsi="仿宋"/>
                <w:kern w:val="0"/>
                <w:sz w:val="28"/>
                <w:szCs w:val="28"/>
              </w:rPr>
              <w:t>%</w:t>
            </w:r>
            <w:r>
              <w:rPr>
                <w:rFonts w:ascii="仿宋" w:hAnsi="仿宋" w:cs="仿宋" w:eastAsia="仿宋"/>
                <w:kern w:val="0"/>
                <w:sz w:val="28"/>
                <w:szCs w:val="28"/>
              </w:rPr>
              <w:t>）</w:t>
            </w:r>
          </w:p>
        </w:tc>
        <w:tc>
          <w:tcPr>
            <w:tcW w:w="1659"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84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rPr>
                <w:rFonts w:ascii="仿宋" w:hAnsi="仿宋" w:eastAsia="仿宋" w:cs="仿宋"/>
                <w:kern w:val="0"/>
                <w:sz w:val="28"/>
                <w:szCs w:val="28"/>
              </w:rPr>
            </w:pPr>
            <w:r>
              <w:rPr>
                <w:rFonts w:eastAsia="仿宋" w:cs="仿宋" w:ascii="仿宋" w:hAnsi="仿宋"/>
                <w:kern w:val="0"/>
                <w:sz w:val="28"/>
                <w:szCs w:val="28"/>
              </w:rPr>
            </w:r>
          </w:p>
        </w:tc>
      </w:tr>
      <w:tr>
        <w:trPr>
          <w:trHeight w:val="1975"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与本行业务往来简况：</w:t>
            </w:r>
          </w:p>
        </w:tc>
      </w:tr>
      <w:tr>
        <w:trPr>
          <w:trHeight w:val="1266"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经办人员意见：</w:t>
            </w:r>
          </w:p>
        </w:tc>
      </w:tr>
      <w:tr>
        <w:trPr>
          <w:trHeight w:val="1553"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复核人员意见：</w:t>
            </w:r>
          </w:p>
        </w:tc>
      </w:tr>
      <w:tr>
        <w:trPr>
          <w:trHeight w:val="1547"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 xml:space="preserve">风险经理意见： </w:t>
            </w:r>
          </w:p>
        </w:tc>
      </w:tr>
      <w:tr>
        <w:trPr>
          <w:trHeight w:val="1555"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部门总经理意见：</w:t>
            </w:r>
          </w:p>
        </w:tc>
      </w:tr>
      <w:tr>
        <w:trPr>
          <w:trHeight w:val="1548"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分管行长意见：</w:t>
            </w:r>
          </w:p>
        </w:tc>
      </w:tr>
      <w:tr>
        <w:trPr>
          <w:trHeight w:val="1401"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授信评审部审查意见：</w:t>
            </w:r>
          </w:p>
        </w:tc>
      </w:tr>
      <w:tr>
        <w:trPr>
          <w:trHeight w:val="1974"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信贷审查委员会审批意见：</w:t>
            </w:r>
          </w:p>
        </w:tc>
      </w:tr>
      <w:tr>
        <w:trPr>
          <w:trHeight w:val="2041" w:hRule="atLeast"/>
          <w:cantSplit w:val="true"/>
        </w:trPr>
        <w:tc>
          <w:tcPr>
            <w:tcW w:w="9132"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仿宋" w:hAnsi="仿宋" w:eastAsia="仿宋" w:cs="仿宋"/>
                <w:kern w:val="0"/>
                <w:sz w:val="28"/>
                <w:szCs w:val="28"/>
              </w:rPr>
            </w:pPr>
            <w:r>
              <w:rPr>
                <w:rFonts w:ascii="仿宋" w:hAnsi="仿宋" w:cs="仿宋" w:eastAsia="仿宋"/>
                <w:kern w:val="0"/>
                <w:sz w:val="28"/>
                <w:szCs w:val="28"/>
              </w:rPr>
              <w:t>行长审批意见：</w:t>
            </w:r>
          </w:p>
        </w:tc>
      </w:tr>
    </w:tbl>
    <w:p>
      <w:pPr>
        <w:pStyle w:val="Normal"/>
        <w:spacing w:lineRule="auto" w:line="360"/>
        <w:ind w:firstLine="645" w:right="0"/>
        <w:rPr>
          <w:rFonts w:ascii="仿宋" w:hAnsi="仿宋" w:eastAsia="仿宋" w:cs="仿宋"/>
          <w:sz w:val="28"/>
          <w:szCs w:val="28"/>
        </w:rPr>
      </w:pPr>
      <w:r>
        <w:rPr>
          <w:rFonts w:eastAsia="仿宋" w:cs="仿宋" w:ascii="仿宋" w:hAnsi="仿宋"/>
          <w:sz w:val="28"/>
          <w:szCs w:val="28"/>
        </w:rPr>
      </w:r>
    </w:p>
    <w:sectPr>
      <w:type w:val="nextPage"/>
      <w:pgSz w:w="11906" w:h="16838"/>
      <w:pgMar w:left="1800" w:right="1800" w:gutter="0" w:header="0" w:top="1440" w:footer="0" w:bottom="1440"/>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EndnoteCharacters">
    <w:name w:val="Endnote Characters"/>
    <w:qFormat/>
    <w:rPr>
      <w:vertAlign w:val="superscript"/>
    </w:rPr>
  </w:style>
  <w:style w:type="character" w:styleId="2Char">
    <w:name w:val="标题 2 Char"/>
    <w:qFormat/>
    <w:rPr>
      <w:rFonts w:ascii="Calibri Light" w:hAnsi="Calibri Light" w:eastAsia="宋体;SimSun" w:cs="Times New Roman"/>
      <w:b/>
      <w:bCs/>
      <w:kern w:val="2"/>
      <w:sz w:val="32"/>
      <w:szCs w:val="32"/>
    </w:rPr>
  </w:style>
  <w:style w:type="character" w:styleId="PageNumber">
    <w:name w:val="Page Number"/>
    <w:basedOn w:val="Style13"/>
    <w:rPr/>
  </w:style>
  <w:style w:type="character" w:styleId="Style14">
    <w:name w:val="批注引用"/>
    <w:qFormat/>
    <w:rPr>
      <w:sz w:val="21"/>
      <w:szCs w:val="21"/>
    </w:rPr>
  </w:style>
  <w:style w:type="character" w:styleId="Char">
    <w:name w:val="批注框文本 Char"/>
    <w:qFormat/>
    <w:rPr>
      <w:kern w:val="2"/>
      <w:sz w:val="18"/>
      <w:szCs w:val="18"/>
    </w:rPr>
  </w:style>
  <w:style w:type="character" w:styleId="Char1">
    <w:name w:val="页脚 Char"/>
    <w:qFormat/>
    <w:rPr>
      <w:kern w:val="2"/>
      <w:sz w:val="18"/>
      <w:szCs w:val="18"/>
    </w:rPr>
  </w:style>
  <w:style w:type="character" w:styleId="Char2">
    <w:name w:val="批注主题 Char"/>
    <w:qFormat/>
    <w:rPr>
      <w:b/>
      <w:bCs/>
      <w:kern w:val="2"/>
      <w:sz w:val="21"/>
      <w:szCs w:val="24"/>
    </w:rPr>
  </w:style>
  <w:style w:type="character" w:styleId="Char3">
    <w:name w:val="批注文字 Char"/>
    <w:qFormat/>
    <w:rPr>
      <w:kern w:val="2"/>
      <w:sz w:val="21"/>
      <w:szCs w:val="24"/>
    </w:rPr>
  </w:style>
  <w:style w:type="character" w:styleId="Char4">
    <w:name w:val="尾注文本 Char"/>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EndnoteText">
    <w:name w:val="Endnote Text"/>
    <w:basedOn w:val="Normal"/>
    <w:pPr>
      <w:snapToGrid w:val="false"/>
      <w:jc w:val="left"/>
    </w:pPr>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Style19">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2014-06-04T09:18:00Z</dcterms:created>
  <dc:creator>Administrator</dc:creator>
  <dc:description/>
  <cp:keywords/>
  <dc:language>zh-CN</dc:language>
  <cp:lastModifiedBy>方 盈</cp:lastModifiedBy>
  <cp:lastPrinted>2014-06-04T16:35:00Z</cp:lastPrinted>
  <dcterms:modified xsi:type="dcterms:W3CDTF">2020-01-08T20:44:00Z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