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30" w:right="0"/>
        <w:jc w:val="center"/>
        <w:rPr/>
      </w:pPr>
      <w:r>
        <w:rPr>
          <w:rFonts w:eastAsia="仿宋" w:cs="宋体-PUA;Arial Unicode MS" w:ascii="仿宋" w:hAnsi="仿宋"/>
          <w:b/>
          <w:sz w:val="28"/>
          <w:szCs w:val="28"/>
        </w:rPr>
        <w:t>××××</w:t>
      </w:r>
      <w:r>
        <w:rPr>
          <w:rFonts w:ascii="仿宋" w:hAnsi="仿宋" w:cs="宋体-PUA;Arial Unicode MS" w:eastAsia="仿宋"/>
          <w:b/>
          <w:sz w:val="28"/>
          <w:szCs w:val="28"/>
        </w:rPr>
        <w:t>银行股份有限公司</w:t>
      </w:r>
    </w:p>
    <w:p>
      <w:pPr>
        <w:pStyle w:val="Style19"/>
        <w:ind w:firstLine="530" w:right="0"/>
        <w:rPr>
          <w:rFonts w:ascii="仿宋" w:hAnsi="仿宋" w:eastAsia="仿宋" w:cs="宋体-PUA;Arial Unicode MS"/>
          <w:kern w:val="0"/>
        </w:rPr>
      </w:pPr>
      <w:r>
        <w:rPr>
          <w:rFonts w:ascii="仿宋" w:hAnsi="仿宋" w:cs="宋体-PUA;Arial Unicode MS" w:eastAsia="仿宋"/>
        </w:rPr>
        <w:t>商业汇票再贴现业务管理办法与操作流程</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第一章  总则</w:t>
      </w:r>
    </w:p>
    <w:p>
      <w:pPr>
        <w:pStyle w:val="Normal"/>
        <w:spacing w:lineRule="auto" w:line="360"/>
        <w:ind w:firstLine="528" w:right="0"/>
        <w:rPr/>
      </w:pPr>
      <w:r>
        <w:rPr>
          <w:rFonts w:eastAsia="仿宋_GB2312;仿宋"/>
          <w:sz w:val="28"/>
          <w:szCs w:val="28"/>
        </w:rPr>
        <w:t>第一条</w:t>
      </w:r>
      <w:r>
        <w:rPr>
          <w:rFonts w:eastAsia="Times New Roman"/>
          <w:sz w:val="28"/>
          <w:szCs w:val="28"/>
        </w:rPr>
        <w:t xml:space="preserve">  </w:t>
      </w:r>
      <w:r>
        <w:rPr>
          <w:rFonts w:eastAsia="仿宋_GB2312;仿宋"/>
          <w:sz w:val="28"/>
          <w:szCs w:val="28"/>
        </w:rPr>
        <w:t>为规范和发展</w:t>
      </w:r>
      <w:r>
        <w:rPr>
          <w:rFonts w:eastAsia="仿宋_GB2312;仿宋"/>
          <w:sz w:val="28"/>
          <w:szCs w:val="28"/>
        </w:rPr>
        <w:t>××××</w:t>
      </w:r>
      <w:r>
        <w:rPr>
          <w:rFonts w:eastAsia="仿宋_GB2312;仿宋"/>
          <w:sz w:val="28"/>
          <w:szCs w:val="28"/>
        </w:rPr>
        <w:t>银行股份有限公司（以下简称“本行”）再贴现业务，防控票据风险，根据《中华人民共和国票据法》、中国人民银行《商业汇票承兑、贴现与再贴现管理暂行办法》等有关规定，结合本行实际，制定本办法。</w:t>
      </w:r>
    </w:p>
    <w:p>
      <w:pPr>
        <w:pStyle w:val="Normal"/>
        <w:spacing w:lineRule="auto" w:line="360"/>
        <w:ind w:firstLine="528" w:right="0"/>
        <w:rPr>
          <w:sz w:val="28"/>
          <w:szCs w:val="28"/>
        </w:rPr>
      </w:pPr>
      <w:bookmarkStart w:id="0" w:name="OLE_LINK1"/>
      <w:r>
        <w:rPr>
          <w:rFonts w:eastAsia="仿宋_GB2312;仿宋"/>
          <w:sz w:val="28"/>
          <w:szCs w:val="28"/>
        </w:rPr>
        <w:t>第二条</w:t>
      </w:r>
      <w:bookmarkEnd w:id="0"/>
      <w:r>
        <w:rPr>
          <w:rFonts w:eastAsia="Times New Roman"/>
          <w:sz w:val="28"/>
          <w:szCs w:val="28"/>
        </w:rPr>
        <w:t xml:space="preserve">  </w:t>
      </w:r>
      <w:r>
        <w:rPr>
          <w:rFonts w:eastAsia="仿宋_GB2312;仿宋"/>
          <w:sz w:val="28"/>
          <w:szCs w:val="28"/>
        </w:rPr>
        <w:t>本行开展再贴现业务的目的是解决临时性周转资金需要，增加资金的流动性。</w:t>
      </w:r>
    </w:p>
    <w:p>
      <w:pPr>
        <w:pStyle w:val="Normal"/>
        <w:spacing w:lineRule="auto" w:line="360"/>
        <w:ind w:firstLine="528" w:right="0"/>
        <w:rPr/>
      </w:pPr>
      <w:r>
        <w:rPr>
          <w:rFonts w:eastAsia="仿宋_GB2312;仿宋"/>
          <w:sz w:val="28"/>
          <w:szCs w:val="28"/>
        </w:rPr>
        <w:t>第三条</w:t>
      </w:r>
      <w:r>
        <w:rPr>
          <w:rFonts w:eastAsia="Times New Roman"/>
          <w:sz w:val="28"/>
          <w:szCs w:val="28"/>
        </w:rPr>
        <w:t xml:space="preserve">  </w:t>
      </w:r>
      <w:r>
        <w:rPr>
          <w:rFonts w:eastAsia="仿宋_GB2312;仿宋"/>
          <w:sz w:val="28"/>
          <w:szCs w:val="28"/>
        </w:rPr>
        <w:t>本办法所称再贴现，是指本行为了取得资金，将未到期的已贴现商业汇票再已贴现的方式向中国人民银行转让的票据行为</w:t>
      </w:r>
      <w:r>
        <w:rPr>
          <w:rFonts w:ascii="仿宋_GB2312;仿宋" w:hAnsi="仿宋_GB2312;仿宋" w:eastAsia="仿宋_GB2312;仿宋"/>
          <w:sz w:val="32"/>
          <w:szCs w:val="32"/>
        </w:rPr>
        <w:t>。</w:t>
      </w:r>
    </w:p>
    <w:p>
      <w:pPr>
        <w:pStyle w:val="Normal"/>
        <w:spacing w:lineRule="auto" w:line="360"/>
        <w:ind w:firstLine="528" w:right="0"/>
        <w:rPr/>
      </w:pPr>
      <w:r>
        <w:rPr>
          <w:rFonts w:eastAsia="仿宋_GB2312;仿宋"/>
          <w:sz w:val="28"/>
          <w:szCs w:val="28"/>
        </w:rPr>
        <w:t>第四条</w:t>
      </w:r>
      <w:r>
        <w:rPr>
          <w:rFonts w:eastAsia="Times New Roman"/>
          <w:sz w:val="28"/>
          <w:szCs w:val="28"/>
        </w:rPr>
        <w:t xml:space="preserve">  </w:t>
      </w:r>
      <w:r>
        <w:rPr>
          <w:rFonts w:eastAsia="仿宋_GB2312;仿宋"/>
          <w:sz w:val="28"/>
          <w:szCs w:val="28"/>
        </w:rPr>
        <w:t>本办法中的票据再贴现业务包括：票据卖断式业务和票据回购式业务。</w:t>
      </w:r>
    </w:p>
    <w:p>
      <w:pPr>
        <w:pStyle w:val="Normal"/>
        <w:spacing w:lineRule="auto" w:line="360"/>
        <w:ind w:firstLine="528" w:right="0"/>
        <w:rPr>
          <w:sz w:val="28"/>
          <w:szCs w:val="28"/>
        </w:rPr>
      </w:pPr>
      <w:r>
        <w:rPr>
          <w:rFonts w:eastAsia="仿宋_GB2312;仿宋"/>
          <w:sz w:val="28"/>
          <w:szCs w:val="28"/>
        </w:rPr>
        <w:t>第五条</w:t>
      </w:r>
      <w:r>
        <w:rPr>
          <w:rFonts w:eastAsia="Times New Roman"/>
          <w:sz w:val="28"/>
          <w:szCs w:val="28"/>
        </w:rPr>
        <w:t xml:space="preserve">  </w:t>
      </w:r>
      <w:r>
        <w:rPr>
          <w:rFonts w:eastAsia="仿宋_GB2312;仿宋"/>
          <w:sz w:val="28"/>
          <w:szCs w:val="28"/>
        </w:rPr>
        <w:t>票据回购业务指金融机构将所持有的已贴现票据，以不改变票据权利人的方式暂出售给人民银行，人民银行按票面金额扣除回购利息后，向金融机构支付回购资金，同时以合同的形式约定回购期限，到期后由该金融机构约定赎回同一笔票据的融资行为。</w:t>
      </w:r>
    </w:p>
    <w:p>
      <w:pPr>
        <w:pStyle w:val="Normal"/>
        <w:spacing w:lineRule="auto" w:line="360" w:before="156" w:after="0"/>
        <w:ind w:firstLine="530" w:right="0"/>
        <w:jc w:val="center"/>
        <w:rPr>
          <w:rFonts w:ascii="仿宋" w:hAnsi="仿宋" w:eastAsia="仿宋" w:cs="黑体;SimHei"/>
          <w:b/>
          <w:sz w:val="28"/>
          <w:szCs w:val="28"/>
        </w:rPr>
      </w:pPr>
      <w:r>
        <w:rPr>
          <w:rFonts w:ascii="仿宋" w:hAnsi="仿宋" w:cs="黑体;SimHei" w:eastAsia="仿宋"/>
          <w:b/>
          <w:sz w:val="28"/>
          <w:szCs w:val="28"/>
        </w:rPr>
        <w:t>第二章  职责分工</w:t>
      </w:r>
    </w:p>
    <w:p>
      <w:pPr>
        <w:pStyle w:val="Normal"/>
        <w:spacing w:lineRule="auto" w:line="360"/>
        <w:ind w:firstLine="528" w:right="0"/>
        <w:rPr>
          <w:sz w:val="28"/>
          <w:szCs w:val="28"/>
        </w:rPr>
      </w:pPr>
      <w:r>
        <w:rPr>
          <w:rFonts w:eastAsia="仿宋_GB2312;仿宋"/>
          <w:sz w:val="28"/>
          <w:szCs w:val="28"/>
        </w:rPr>
        <w:t>第六条</w:t>
      </w:r>
      <w:r>
        <w:rPr>
          <w:rFonts w:eastAsia="Times New Roman"/>
          <w:sz w:val="28"/>
          <w:szCs w:val="28"/>
        </w:rPr>
        <w:t xml:space="preserve">  </w:t>
      </w:r>
      <w:r>
        <w:rPr>
          <w:rFonts w:eastAsia="仿宋_GB2312;仿宋"/>
          <w:sz w:val="28"/>
          <w:szCs w:val="28"/>
        </w:rPr>
        <w:t>计划财务部按照当地人民银行的要求，在规定时间内，负责向人民银行进行再贴现业务预申报工作。</w:t>
      </w:r>
    </w:p>
    <w:p>
      <w:pPr>
        <w:pStyle w:val="Normal"/>
        <w:spacing w:lineRule="auto" w:line="360"/>
        <w:ind w:firstLine="528" w:right="0"/>
        <w:rPr>
          <w:sz w:val="28"/>
          <w:szCs w:val="28"/>
        </w:rPr>
      </w:pPr>
      <w:r>
        <w:rPr>
          <w:rFonts w:eastAsia="仿宋_GB2312;仿宋"/>
          <w:sz w:val="28"/>
          <w:szCs w:val="28"/>
        </w:rPr>
        <w:t>第七条</w:t>
      </w:r>
      <w:r>
        <w:rPr>
          <w:rFonts w:eastAsia="Times New Roman"/>
          <w:sz w:val="28"/>
          <w:szCs w:val="28"/>
        </w:rPr>
        <w:t xml:space="preserve">  </w:t>
      </w:r>
      <w:r>
        <w:rPr>
          <w:rFonts w:eastAsia="仿宋_GB2312;仿宋"/>
          <w:sz w:val="28"/>
          <w:szCs w:val="28"/>
        </w:rPr>
        <w:t>金融市场部负责商业汇票再贴现业务的日常操作，主要包括提请内部审批程序、提交再贴现申请资料、向人民银行申请赎回等工作。负责对再贴现商业汇票的各要素、背书、签章、查询查复以及合同等要件进行复验。</w:t>
      </w:r>
    </w:p>
    <w:p>
      <w:pPr>
        <w:pStyle w:val="Normal"/>
        <w:spacing w:lineRule="auto" w:line="360"/>
        <w:ind w:firstLine="528" w:right="0"/>
        <w:rPr>
          <w:sz w:val="28"/>
          <w:szCs w:val="28"/>
        </w:rPr>
      </w:pPr>
      <w:r>
        <w:rPr>
          <w:rFonts w:eastAsia="仿宋_GB2312;仿宋"/>
          <w:sz w:val="28"/>
          <w:szCs w:val="28"/>
        </w:rPr>
        <w:t>第八条</w:t>
      </w:r>
      <w:r>
        <w:rPr>
          <w:rFonts w:eastAsia="Times New Roman"/>
          <w:sz w:val="28"/>
          <w:szCs w:val="28"/>
        </w:rPr>
        <w:t xml:space="preserve">  </w:t>
      </w:r>
      <w:r>
        <w:rPr>
          <w:rFonts w:eastAsia="仿宋_GB2312;仿宋"/>
          <w:sz w:val="28"/>
          <w:szCs w:val="28"/>
        </w:rPr>
        <w:t>运营管理部负责商业汇票再贴现业务的会计核算，其下属清算中心，负责商业汇票再贴现业务账务处理、资金汇划等工作</w:t>
      </w:r>
    </w:p>
    <w:p>
      <w:pPr>
        <w:pStyle w:val="Normal"/>
        <w:spacing w:lineRule="auto" w:line="360"/>
        <w:ind w:firstLine="528" w:right="0"/>
        <w:rPr>
          <w:sz w:val="28"/>
          <w:szCs w:val="28"/>
        </w:rPr>
      </w:pPr>
      <w:r>
        <w:rPr>
          <w:rFonts w:eastAsia="仿宋_GB2312;仿宋"/>
          <w:sz w:val="28"/>
          <w:szCs w:val="28"/>
        </w:rPr>
        <w:t>第九条</w:t>
      </w:r>
      <w:r>
        <w:rPr>
          <w:rFonts w:eastAsia="Times New Roman"/>
          <w:sz w:val="28"/>
          <w:szCs w:val="28"/>
        </w:rPr>
        <w:t xml:space="preserve">  </w:t>
      </w:r>
      <w:r>
        <w:rPr>
          <w:rFonts w:eastAsia="仿宋_GB2312;仿宋"/>
          <w:sz w:val="28"/>
          <w:szCs w:val="28"/>
        </w:rPr>
        <w:t>合规管理部负责对商业汇票再贴现业务管理办法和操作流程的合规性、有效性的审核。</w:t>
      </w:r>
    </w:p>
    <w:p>
      <w:pPr>
        <w:pStyle w:val="Normal"/>
        <w:spacing w:lineRule="auto" w:line="360"/>
        <w:ind w:firstLine="528" w:right="0"/>
        <w:rPr>
          <w:sz w:val="28"/>
          <w:szCs w:val="28"/>
        </w:rPr>
      </w:pPr>
      <w:r>
        <w:rPr>
          <w:rFonts w:eastAsia="仿宋_GB2312;仿宋"/>
          <w:sz w:val="28"/>
          <w:szCs w:val="28"/>
        </w:rPr>
        <w:t>第十条</w:t>
      </w:r>
      <w:r>
        <w:rPr>
          <w:rFonts w:eastAsia="Times New Roman"/>
          <w:sz w:val="28"/>
          <w:szCs w:val="28"/>
        </w:rPr>
        <w:t xml:space="preserve">  </w:t>
      </w:r>
      <w:r>
        <w:rPr>
          <w:rFonts w:eastAsia="仿宋_GB2312;仿宋"/>
          <w:sz w:val="28"/>
          <w:szCs w:val="28"/>
        </w:rPr>
        <w:t>风险管理部负责对商业汇票再贴现业务的风险识别、计量、监测，做出独立评估，定期提交风险审查报告。</w:t>
      </w:r>
    </w:p>
    <w:p>
      <w:pPr>
        <w:pStyle w:val="Normal"/>
        <w:spacing w:lineRule="auto" w:line="360"/>
        <w:ind w:firstLine="528" w:right="0"/>
        <w:rPr>
          <w:sz w:val="28"/>
          <w:szCs w:val="28"/>
        </w:rPr>
      </w:pPr>
      <w:r>
        <w:rPr>
          <w:rFonts w:eastAsia="仿宋_GB2312;仿宋"/>
          <w:sz w:val="28"/>
          <w:szCs w:val="28"/>
        </w:rPr>
        <w:t>第十一条</w:t>
      </w:r>
      <w:r>
        <w:rPr>
          <w:rFonts w:eastAsia="Times New Roman"/>
          <w:sz w:val="28"/>
          <w:szCs w:val="28"/>
        </w:rPr>
        <w:t xml:space="preserve">  </w:t>
      </w:r>
      <w:r>
        <w:rPr>
          <w:rFonts w:eastAsia="仿宋_GB2312;仿宋"/>
          <w:sz w:val="28"/>
          <w:szCs w:val="28"/>
        </w:rPr>
        <w:t>审计稽核部负责定期或不定期对商业汇票再贴现业务进行审计稽核和监督检查。</w:t>
      </w:r>
    </w:p>
    <w:p>
      <w:pPr>
        <w:pStyle w:val="Normal"/>
        <w:spacing w:lineRule="auto" w:line="360"/>
        <w:ind w:firstLine="530" w:right="0"/>
        <w:jc w:val="center"/>
        <w:rPr>
          <w:rFonts w:eastAsia="仿宋_GB2312;仿宋"/>
          <w:b/>
          <w:sz w:val="28"/>
          <w:szCs w:val="28"/>
        </w:rPr>
      </w:pPr>
      <w:r>
        <w:rPr>
          <w:rFonts w:ascii="仿宋" w:hAnsi="仿宋" w:cs="黑体;SimHei" w:eastAsia="仿宋"/>
          <w:b/>
          <w:sz w:val="28"/>
          <w:szCs w:val="28"/>
        </w:rPr>
        <w:t>第三章  基本规定</w:t>
      </w:r>
    </w:p>
    <w:p>
      <w:pPr>
        <w:pStyle w:val="Normal"/>
        <w:spacing w:lineRule="auto" w:line="360"/>
        <w:ind w:firstLine="528" w:right="0"/>
        <w:rPr>
          <w:sz w:val="28"/>
          <w:szCs w:val="28"/>
        </w:rPr>
      </w:pPr>
      <w:r>
        <w:rPr>
          <w:rFonts w:eastAsia="仿宋_GB2312;仿宋"/>
          <w:sz w:val="28"/>
          <w:szCs w:val="28"/>
        </w:rPr>
        <w:t>第十二条</w:t>
      </w:r>
      <w:r>
        <w:rPr>
          <w:rFonts w:eastAsia="Times New Roman"/>
          <w:sz w:val="28"/>
          <w:szCs w:val="28"/>
        </w:rPr>
        <w:t xml:space="preserve">  </w:t>
      </w:r>
      <w:r>
        <w:rPr>
          <w:rFonts w:eastAsia="仿宋_GB2312;仿宋"/>
          <w:sz w:val="28"/>
          <w:szCs w:val="28"/>
        </w:rPr>
        <w:t>申请再贴现的票据必须是符合法定要式且是本行已办理贴现的商业汇票。应具备以下条件：</w:t>
      </w:r>
    </w:p>
    <w:p>
      <w:pPr>
        <w:pStyle w:val="Normal"/>
        <w:spacing w:lineRule="auto" w:line="360"/>
        <w:ind w:firstLine="528" w:right="0"/>
        <w:rPr>
          <w:rFonts w:eastAsia="仿宋_GB2312;仿宋"/>
          <w:sz w:val="28"/>
          <w:szCs w:val="28"/>
        </w:rPr>
      </w:pPr>
      <w:r>
        <w:rPr>
          <w:rFonts w:eastAsia="仿宋_GB2312;仿宋"/>
          <w:sz w:val="28"/>
          <w:szCs w:val="28"/>
        </w:rPr>
        <w:t>（一）商业汇票必须以真实合法的商品交易为基础；</w:t>
      </w:r>
    </w:p>
    <w:p>
      <w:pPr>
        <w:pStyle w:val="Normal"/>
        <w:spacing w:lineRule="auto" w:line="360"/>
        <w:ind w:firstLine="528" w:right="0"/>
        <w:rPr>
          <w:rFonts w:eastAsia="仿宋_GB2312;仿宋"/>
          <w:sz w:val="28"/>
          <w:szCs w:val="28"/>
        </w:rPr>
      </w:pPr>
      <w:r>
        <w:rPr>
          <w:rFonts w:eastAsia="仿宋_GB2312;仿宋"/>
          <w:sz w:val="28"/>
          <w:szCs w:val="28"/>
        </w:rPr>
        <w:t>（二）商业汇票的承兑人必须有良好的信誉；</w:t>
      </w:r>
    </w:p>
    <w:p>
      <w:pPr>
        <w:pStyle w:val="Normal"/>
        <w:spacing w:lineRule="auto" w:line="360"/>
        <w:ind w:firstLine="528" w:right="0"/>
        <w:rPr>
          <w:rFonts w:eastAsia="仿宋_GB2312;仿宋"/>
          <w:sz w:val="28"/>
          <w:szCs w:val="28"/>
        </w:rPr>
      </w:pPr>
      <w:r>
        <w:rPr>
          <w:rFonts w:eastAsia="仿宋_GB2312;仿宋"/>
          <w:sz w:val="28"/>
          <w:szCs w:val="28"/>
        </w:rPr>
        <w:t>（三）已由本行贴现一段时间的且尚未到期的商业汇票；</w:t>
      </w:r>
    </w:p>
    <w:p>
      <w:pPr>
        <w:pStyle w:val="Normal"/>
        <w:spacing w:lineRule="auto" w:line="360"/>
        <w:ind w:firstLine="528" w:right="0"/>
        <w:rPr>
          <w:rFonts w:eastAsia="仿宋_GB2312;仿宋"/>
          <w:sz w:val="28"/>
          <w:szCs w:val="28"/>
        </w:rPr>
      </w:pPr>
      <w:r>
        <w:rPr>
          <w:rFonts w:eastAsia="仿宋_GB2312;仿宋"/>
          <w:sz w:val="28"/>
          <w:szCs w:val="28"/>
        </w:rPr>
        <w:t>（四）其他经中国人民银行审查认定同意办理再贴现的商业汇票。</w:t>
      </w:r>
    </w:p>
    <w:p>
      <w:pPr>
        <w:pStyle w:val="Normal"/>
        <w:spacing w:lineRule="auto" w:line="360"/>
        <w:ind w:firstLine="528" w:right="0"/>
        <w:rPr>
          <w:rFonts w:eastAsia="仿宋_GB2312;仿宋"/>
          <w:sz w:val="28"/>
          <w:szCs w:val="28"/>
        </w:rPr>
      </w:pPr>
      <w:r>
        <w:rPr>
          <w:rFonts w:eastAsia="仿宋_GB2312;仿宋"/>
          <w:sz w:val="28"/>
          <w:szCs w:val="28"/>
        </w:rPr>
        <w:t>金融市场部应提供用于已贴现商业汇票的有关单证，并对上述票证的真实性、合法性、合规性负责。</w:t>
      </w:r>
    </w:p>
    <w:p>
      <w:pPr>
        <w:pStyle w:val="Normal"/>
        <w:spacing w:lineRule="auto" w:line="360"/>
        <w:ind w:firstLine="528" w:right="0"/>
        <w:rPr>
          <w:sz w:val="28"/>
          <w:szCs w:val="28"/>
        </w:rPr>
      </w:pPr>
      <w:r>
        <w:rPr>
          <w:rFonts w:eastAsia="仿宋_GB2312;仿宋"/>
          <w:sz w:val="28"/>
          <w:szCs w:val="28"/>
        </w:rPr>
        <w:t>第十三条</w:t>
      </w:r>
      <w:r>
        <w:rPr>
          <w:rFonts w:eastAsia="Times New Roman"/>
          <w:sz w:val="28"/>
          <w:szCs w:val="28"/>
        </w:rPr>
        <w:t xml:space="preserve">  </w:t>
      </w:r>
      <w:r>
        <w:rPr>
          <w:rFonts w:eastAsia="仿宋_GB2312;仿宋"/>
          <w:sz w:val="28"/>
          <w:szCs w:val="28"/>
        </w:rPr>
        <w:t>金融市场部根据商业汇票市场利率、货币市场利率、本行存贷款比例、头寸情况等要素拟申请办理再贴现业务的，需在当地人民银行核定额度范围内，具体审批程序依照本行转授权管理办法执行。</w:t>
      </w:r>
    </w:p>
    <w:p>
      <w:pPr>
        <w:pStyle w:val="Normal"/>
        <w:spacing w:lineRule="auto" w:line="360"/>
        <w:ind w:firstLine="528" w:right="0"/>
        <w:rPr>
          <w:sz w:val="28"/>
          <w:szCs w:val="28"/>
        </w:rPr>
      </w:pPr>
      <w:r>
        <w:rPr>
          <w:rFonts w:eastAsia="仿宋_GB2312;仿宋"/>
          <w:sz w:val="28"/>
          <w:szCs w:val="28"/>
        </w:rPr>
        <w:t>第十四条</w:t>
      </w:r>
      <w:r>
        <w:rPr>
          <w:rFonts w:eastAsia="Times New Roman"/>
          <w:sz w:val="28"/>
          <w:szCs w:val="28"/>
        </w:rPr>
        <w:t xml:space="preserve">  </w:t>
      </w:r>
      <w:r>
        <w:rPr>
          <w:rFonts w:eastAsia="仿宋_GB2312;仿宋"/>
          <w:sz w:val="28"/>
          <w:szCs w:val="28"/>
        </w:rPr>
        <w:t>办理票据回购业务，商业汇票不作背书，票据权利人仍为原贴现金融机构。</w:t>
      </w:r>
    </w:p>
    <w:p>
      <w:pPr>
        <w:pStyle w:val="Normal"/>
        <w:spacing w:lineRule="auto" w:line="360"/>
        <w:ind w:firstLine="528" w:right="0"/>
        <w:rPr>
          <w:sz w:val="28"/>
          <w:szCs w:val="28"/>
        </w:rPr>
      </w:pPr>
      <w:r>
        <w:rPr>
          <w:rFonts w:eastAsia="仿宋_GB2312;仿宋"/>
          <w:sz w:val="28"/>
          <w:szCs w:val="28"/>
        </w:rPr>
        <w:t>第十五条</w:t>
      </w:r>
      <w:r>
        <w:rPr>
          <w:rFonts w:eastAsia="Times New Roman"/>
          <w:sz w:val="28"/>
          <w:szCs w:val="28"/>
        </w:rPr>
        <w:t xml:space="preserve">  </w:t>
      </w:r>
      <w:r>
        <w:rPr>
          <w:rFonts w:eastAsia="仿宋_GB2312;仿宋"/>
          <w:sz w:val="28"/>
          <w:szCs w:val="28"/>
        </w:rPr>
        <w:t>商业汇票再贴现期限从票据再贴现之日起至汇票到期之日止；票据回购期限自中国人民银行批准给付票据回购资金之日起，至票据回购申请人与中国人民银行约定的回购日止（不得定为法定节假日），最长不超过半年。中国人民银行有特殊规定的依照规定办理。</w:t>
      </w:r>
    </w:p>
    <w:p>
      <w:pPr>
        <w:pStyle w:val="Normal"/>
        <w:spacing w:lineRule="auto" w:line="360"/>
        <w:ind w:firstLine="528" w:right="0"/>
        <w:rPr>
          <w:sz w:val="28"/>
          <w:szCs w:val="28"/>
        </w:rPr>
      </w:pPr>
      <w:r>
        <w:rPr>
          <w:rFonts w:eastAsia="仿宋_GB2312;仿宋"/>
          <w:sz w:val="28"/>
          <w:szCs w:val="28"/>
        </w:rPr>
        <w:t>第十六条</w:t>
      </w:r>
      <w:r>
        <w:rPr>
          <w:rFonts w:eastAsia="Times New Roman"/>
          <w:sz w:val="28"/>
          <w:szCs w:val="28"/>
        </w:rPr>
        <w:t xml:space="preserve">  </w:t>
      </w:r>
      <w:r>
        <w:rPr>
          <w:rFonts w:eastAsia="仿宋_GB2312;仿宋"/>
          <w:sz w:val="28"/>
          <w:szCs w:val="28"/>
        </w:rPr>
        <w:t>再贴现利率按同期中国人民银行规定的再贴现利率执行。</w:t>
      </w:r>
    </w:p>
    <w:p>
      <w:pPr>
        <w:pStyle w:val="Normal"/>
        <w:spacing w:lineRule="auto" w:line="360"/>
        <w:ind w:firstLine="528" w:right="0"/>
        <w:rPr>
          <w:sz w:val="28"/>
          <w:szCs w:val="28"/>
        </w:rPr>
      </w:pPr>
      <w:r>
        <w:rPr>
          <w:rFonts w:eastAsia="仿宋_GB2312;仿宋"/>
          <w:sz w:val="28"/>
          <w:szCs w:val="28"/>
        </w:rPr>
        <w:t>第十七条</w:t>
      </w:r>
      <w:r>
        <w:rPr>
          <w:rFonts w:eastAsia="Times New Roman"/>
          <w:sz w:val="28"/>
          <w:szCs w:val="28"/>
        </w:rPr>
        <w:t xml:space="preserve">  </w:t>
      </w:r>
      <w:r>
        <w:rPr>
          <w:rFonts w:eastAsia="仿宋_GB2312;仿宋"/>
          <w:sz w:val="28"/>
          <w:szCs w:val="28"/>
        </w:rPr>
        <w:t>再贴现金额为商业汇票金额扣除贴现（回购）利息后的余额。</w:t>
      </w:r>
    </w:p>
    <w:p>
      <w:pPr>
        <w:pStyle w:val="Normal"/>
        <w:spacing w:lineRule="auto" w:line="360" w:before="156" w:after="0"/>
        <w:ind w:firstLine="530" w:right="0"/>
        <w:jc w:val="center"/>
        <w:rPr>
          <w:rFonts w:ascii="仿宋" w:hAnsi="仿宋" w:eastAsia="仿宋" w:cs="黑体;SimHei"/>
          <w:b/>
          <w:sz w:val="28"/>
          <w:szCs w:val="28"/>
        </w:rPr>
      </w:pPr>
      <w:r>
        <w:rPr>
          <w:rFonts w:ascii="仿宋" w:hAnsi="仿宋" w:cs="黑体;SimHei" w:eastAsia="仿宋"/>
          <w:b/>
          <w:sz w:val="28"/>
          <w:szCs w:val="28"/>
        </w:rPr>
        <w:t>第四章  操作程序</w:t>
      </w:r>
    </w:p>
    <w:p>
      <w:pPr>
        <w:pStyle w:val="Normal"/>
        <w:spacing w:lineRule="auto" w:line="360"/>
        <w:ind w:firstLine="528" w:right="0"/>
        <w:rPr/>
      </w:pPr>
      <w:r>
        <w:rPr>
          <w:rFonts w:eastAsia="仿宋_GB2312;仿宋"/>
          <w:sz w:val="28"/>
          <w:szCs w:val="28"/>
        </w:rPr>
        <w:t>第十八条</w:t>
      </w:r>
      <w:r>
        <w:rPr>
          <w:rFonts w:eastAsia="Times New Roman"/>
          <w:sz w:val="28"/>
          <w:szCs w:val="28"/>
        </w:rPr>
        <w:t xml:space="preserve"> </w:t>
      </w:r>
      <w:r>
        <w:rPr>
          <w:rFonts w:eastAsia="仿宋_GB2312;仿宋"/>
          <w:sz w:val="28"/>
          <w:szCs w:val="28"/>
        </w:rPr>
        <w:t>本行申请再贴现业务，应向中国人民银行提交下列资料，并保证资料的真实、合法。</w:t>
      </w:r>
    </w:p>
    <w:p>
      <w:pPr>
        <w:pStyle w:val="Normal"/>
        <w:spacing w:lineRule="auto" w:line="360"/>
        <w:rPr>
          <w:rFonts w:eastAsia="仿宋_GB2312;仿宋"/>
          <w:sz w:val="28"/>
          <w:szCs w:val="28"/>
        </w:rPr>
      </w:pPr>
      <w:r>
        <w:rPr>
          <w:rFonts w:eastAsia="仿宋_GB2312;仿宋"/>
          <w:sz w:val="28"/>
          <w:szCs w:val="28"/>
        </w:rPr>
        <w:t>（一）《中国人民银行再贴现业务申请书》及《再贴现回购合同》；</w:t>
      </w:r>
    </w:p>
    <w:p>
      <w:pPr>
        <w:pStyle w:val="Normal"/>
        <w:spacing w:lineRule="auto" w:line="360"/>
        <w:rPr>
          <w:rFonts w:eastAsia="仿宋_GB2312;仿宋"/>
          <w:sz w:val="28"/>
          <w:szCs w:val="28"/>
        </w:rPr>
      </w:pPr>
      <w:r>
        <w:rPr>
          <w:rFonts w:eastAsia="仿宋_GB2312;仿宋"/>
          <w:sz w:val="28"/>
          <w:szCs w:val="28"/>
        </w:rPr>
        <w:t>（二）按规定填写并加盖有效印鉴的《再贴现凭证》；</w:t>
      </w:r>
    </w:p>
    <w:p>
      <w:pPr>
        <w:pStyle w:val="Normal"/>
        <w:spacing w:lineRule="auto" w:line="360"/>
        <w:rPr>
          <w:rFonts w:eastAsia="仿宋_GB2312;仿宋"/>
          <w:sz w:val="28"/>
          <w:szCs w:val="28"/>
        </w:rPr>
      </w:pPr>
      <w:r>
        <w:rPr>
          <w:rFonts w:eastAsia="仿宋_GB2312;仿宋"/>
          <w:sz w:val="28"/>
          <w:szCs w:val="28"/>
        </w:rPr>
        <w:t>（三）背书连续，办理贴现票据的原件和复印件；</w:t>
      </w:r>
    </w:p>
    <w:p>
      <w:pPr>
        <w:pStyle w:val="Normal"/>
        <w:spacing w:lineRule="auto" w:line="360"/>
        <w:rPr>
          <w:rFonts w:eastAsia="仿宋_GB2312;仿宋"/>
          <w:sz w:val="28"/>
          <w:szCs w:val="28"/>
        </w:rPr>
      </w:pPr>
      <w:r>
        <w:rPr>
          <w:rFonts w:eastAsia="仿宋_GB2312;仿宋"/>
          <w:sz w:val="28"/>
          <w:szCs w:val="28"/>
        </w:rPr>
        <w:t>（四）贴现凭证第一联复印件；</w:t>
      </w:r>
    </w:p>
    <w:p>
      <w:pPr>
        <w:pStyle w:val="Normal"/>
        <w:spacing w:lineRule="auto" w:line="360"/>
        <w:rPr>
          <w:rFonts w:eastAsia="仿宋_GB2312;仿宋"/>
          <w:sz w:val="28"/>
          <w:szCs w:val="28"/>
        </w:rPr>
      </w:pPr>
      <w:r>
        <w:rPr>
          <w:rFonts w:eastAsia="仿宋_GB2312;仿宋"/>
          <w:sz w:val="28"/>
          <w:szCs w:val="28"/>
        </w:rPr>
        <w:t>（五）商业汇票查询查复书复印件；</w:t>
      </w:r>
    </w:p>
    <w:p>
      <w:pPr>
        <w:pStyle w:val="Normal"/>
        <w:spacing w:lineRule="auto" w:line="360"/>
        <w:rPr>
          <w:rFonts w:eastAsia="仿宋_GB2312;仿宋"/>
          <w:sz w:val="28"/>
          <w:szCs w:val="28"/>
        </w:rPr>
      </w:pPr>
      <w:r>
        <w:rPr>
          <w:rFonts w:eastAsia="仿宋_GB2312;仿宋"/>
          <w:sz w:val="28"/>
          <w:szCs w:val="28"/>
        </w:rPr>
        <w:t>（六）申请票据回购业务的电子清单；</w:t>
      </w:r>
    </w:p>
    <w:p>
      <w:pPr>
        <w:pStyle w:val="Normal"/>
        <w:spacing w:lineRule="auto" w:line="360"/>
        <w:rPr>
          <w:rFonts w:eastAsia="仿宋_GB2312;仿宋"/>
          <w:sz w:val="28"/>
          <w:szCs w:val="28"/>
        </w:rPr>
      </w:pPr>
      <w:r>
        <w:rPr>
          <w:rFonts w:eastAsia="仿宋_GB2312;仿宋"/>
          <w:sz w:val="28"/>
          <w:szCs w:val="28"/>
        </w:rPr>
        <w:t>（七）贴现申请人与出票人或其前手的增值税发票复印件；</w:t>
      </w:r>
    </w:p>
    <w:p>
      <w:pPr>
        <w:pStyle w:val="Normal"/>
        <w:spacing w:lineRule="auto" w:line="360"/>
        <w:rPr>
          <w:rFonts w:eastAsia="仿宋_GB2312;仿宋"/>
          <w:sz w:val="28"/>
          <w:szCs w:val="28"/>
        </w:rPr>
      </w:pPr>
      <w:r>
        <w:rPr>
          <w:rFonts w:eastAsia="仿宋_GB2312;仿宋"/>
          <w:sz w:val="28"/>
          <w:szCs w:val="28"/>
        </w:rPr>
        <w:t>（八）中国人民银行规定的其他资料。</w:t>
      </w:r>
    </w:p>
    <w:p>
      <w:pPr>
        <w:pStyle w:val="Normal"/>
        <w:spacing w:lineRule="auto" w:line="360"/>
        <w:ind w:firstLine="528" w:right="0"/>
        <w:rPr>
          <w:sz w:val="28"/>
          <w:szCs w:val="28"/>
        </w:rPr>
      </w:pPr>
      <w:r>
        <w:rPr>
          <w:rFonts w:eastAsia="仿宋_GB2312;仿宋"/>
          <w:sz w:val="28"/>
          <w:szCs w:val="28"/>
        </w:rPr>
        <w:t>第十九条</w:t>
      </w:r>
      <w:r>
        <w:rPr>
          <w:rFonts w:eastAsia="Times New Roman"/>
          <w:sz w:val="28"/>
          <w:szCs w:val="28"/>
        </w:rPr>
        <w:t xml:space="preserve">  </w:t>
      </w:r>
      <w:r>
        <w:rPr>
          <w:rFonts w:eastAsia="仿宋_GB2312;仿宋"/>
          <w:sz w:val="28"/>
          <w:szCs w:val="28"/>
        </w:rPr>
        <w:t>首次办理票据回购业务，需向中国人民银行提交以下材料：</w:t>
      </w:r>
    </w:p>
    <w:p>
      <w:pPr>
        <w:pStyle w:val="Normal"/>
        <w:spacing w:lineRule="auto" w:line="360"/>
        <w:ind w:firstLine="200" w:right="0"/>
        <w:rPr>
          <w:rFonts w:eastAsia="仿宋_GB2312;仿宋"/>
          <w:sz w:val="28"/>
          <w:szCs w:val="28"/>
        </w:rPr>
      </w:pPr>
      <w:r>
        <w:rPr>
          <w:rFonts w:eastAsia="仿宋_GB2312;仿宋"/>
          <w:sz w:val="28"/>
          <w:szCs w:val="28"/>
        </w:rPr>
        <w:t>（一）单位公章以及单位负责人印鉴，或单位负责人授权书或被授权人预留的印鉴；</w:t>
      </w:r>
    </w:p>
    <w:p>
      <w:pPr>
        <w:pStyle w:val="Normal"/>
        <w:spacing w:lineRule="auto" w:line="360"/>
        <w:ind w:firstLine="200" w:right="0"/>
        <w:rPr>
          <w:rFonts w:eastAsia="仿宋_GB2312;仿宋"/>
          <w:sz w:val="28"/>
          <w:szCs w:val="28"/>
        </w:rPr>
      </w:pPr>
      <w:r>
        <w:rPr>
          <w:rFonts w:eastAsia="仿宋_GB2312;仿宋"/>
          <w:sz w:val="28"/>
          <w:szCs w:val="28"/>
        </w:rPr>
        <w:t>（二）商业汇票承兑、贴现的内控制度和操作规程；</w:t>
      </w:r>
    </w:p>
    <w:p>
      <w:pPr>
        <w:pStyle w:val="Normal"/>
        <w:spacing w:lineRule="auto" w:line="360"/>
        <w:ind w:firstLine="200" w:right="0"/>
        <w:rPr>
          <w:rFonts w:eastAsia="仿宋_GB2312;仿宋"/>
          <w:sz w:val="28"/>
          <w:szCs w:val="28"/>
        </w:rPr>
      </w:pPr>
      <w:r>
        <w:rPr>
          <w:rFonts w:eastAsia="仿宋_GB2312;仿宋"/>
          <w:sz w:val="28"/>
          <w:szCs w:val="28"/>
        </w:rPr>
        <w:t>（三）中国人民银行办理再贴现业务要求的其他资料。</w:t>
      </w:r>
    </w:p>
    <w:p>
      <w:pPr>
        <w:pStyle w:val="Normal"/>
        <w:spacing w:lineRule="auto" w:line="360"/>
        <w:ind w:firstLine="528" w:right="0"/>
        <w:rPr>
          <w:sz w:val="28"/>
          <w:szCs w:val="28"/>
        </w:rPr>
      </w:pPr>
      <w:r>
        <w:rPr>
          <w:rFonts w:eastAsia="仿宋_GB2312;仿宋"/>
          <w:sz w:val="28"/>
          <w:szCs w:val="28"/>
        </w:rPr>
        <w:t>第二十条</w:t>
      </w:r>
      <w:r>
        <w:rPr>
          <w:rFonts w:eastAsia="Times New Roman"/>
          <w:sz w:val="28"/>
          <w:szCs w:val="28"/>
        </w:rPr>
        <w:t xml:space="preserve">  </w:t>
      </w:r>
      <w:r>
        <w:rPr>
          <w:rFonts w:eastAsia="仿宋_GB2312;仿宋"/>
          <w:sz w:val="28"/>
          <w:szCs w:val="28"/>
        </w:rPr>
        <w:t>本行金融市场部拟向中国人民银行申请办理再贴现业务，需在人民银行规定的授信额度以内开展，业务申请需经部门负责人批准，计划财务部审核，报分管行长审批后方可办理。中国人民银行同意后，本行应按排专人携带票据原件，签订回购合同，办理再贴现业务手续，具体操作流程如下：</w:t>
      </w:r>
    </w:p>
    <w:p>
      <w:pPr>
        <w:pStyle w:val="Normal"/>
        <w:spacing w:lineRule="auto" w:line="360"/>
        <w:ind w:firstLine="528" w:right="0"/>
        <w:rPr>
          <w:rFonts w:eastAsia="仿宋_GB2312;仿宋"/>
          <w:sz w:val="28"/>
          <w:szCs w:val="28"/>
        </w:rPr>
      </w:pPr>
      <w:bookmarkStart w:id="1" w:name="OLE_LINK2"/>
      <w:r>
        <w:rPr>
          <w:rFonts w:eastAsia="仿宋_GB2312;仿宋"/>
          <w:sz w:val="28"/>
          <w:szCs w:val="28"/>
        </w:rPr>
        <w:t>（一）</w:t>
      </w:r>
      <w:bookmarkEnd w:id="1"/>
      <w:r>
        <w:rPr>
          <w:rFonts w:eastAsia="仿宋_GB2312;仿宋"/>
          <w:sz w:val="28"/>
          <w:szCs w:val="28"/>
        </w:rPr>
        <w:t>申请</w:t>
      </w:r>
    </w:p>
    <w:p>
      <w:pPr>
        <w:pStyle w:val="Normal"/>
        <w:spacing w:lineRule="auto" w:line="360"/>
        <w:ind w:firstLine="528" w:right="0"/>
        <w:rPr>
          <w:rFonts w:eastAsia="仿宋_GB2312;仿宋"/>
          <w:sz w:val="28"/>
          <w:szCs w:val="28"/>
        </w:rPr>
      </w:pPr>
      <w:r>
        <w:rPr>
          <w:rFonts w:eastAsia="仿宋_GB2312;仿宋"/>
          <w:sz w:val="28"/>
          <w:szCs w:val="28"/>
        </w:rPr>
        <w:t>金融市场部根据本行的需求情况向人民银行申请办理再贴现并按照规定提交相关单证。</w:t>
      </w:r>
    </w:p>
    <w:p>
      <w:pPr>
        <w:pStyle w:val="Normal"/>
        <w:spacing w:lineRule="auto" w:line="360"/>
        <w:ind w:firstLine="528" w:right="0"/>
        <w:rPr>
          <w:rFonts w:eastAsia="仿宋_GB2312;仿宋"/>
          <w:sz w:val="28"/>
          <w:szCs w:val="28"/>
        </w:rPr>
      </w:pPr>
      <w:r>
        <w:rPr>
          <w:rFonts w:eastAsia="仿宋_GB2312;仿宋"/>
          <w:sz w:val="28"/>
          <w:szCs w:val="28"/>
        </w:rPr>
        <w:t>（二）审批</w:t>
      </w:r>
    </w:p>
    <w:p>
      <w:pPr>
        <w:pStyle w:val="Normal"/>
        <w:spacing w:lineRule="auto" w:line="360"/>
        <w:ind w:firstLine="528" w:right="0"/>
        <w:rPr>
          <w:rFonts w:eastAsia="仿宋_GB2312;仿宋"/>
          <w:sz w:val="28"/>
          <w:szCs w:val="28"/>
        </w:rPr>
      </w:pPr>
      <w:r>
        <w:rPr>
          <w:rFonts w:eastAsia="仿宋_GB2312;仿宋"/>
          <w:sz w:val="28"/>
          <w:szCs w:val="28"/>
        </w:rPr>
        <w:t>接到人民银行同意再贴现意向后，登记再贴现审批登记表，按本行转授权相关规定办理审批手续。</w:t>
      </w:r>
    </w:p>
    <w:p>
      <w:pPr>
        <w:pStyle w:val="Normal"/>
        <w:spacing w:lineRule="auto" w:line="360"/>
        <w:ind w:firstLine="396" w:right="0"/>
        <w:rPr>
          <w:rFonts w:eastAsia="仿宋_GB2312;仿宋"/>
          <w:sz w:val="28"/>
          <w:szCs w:val="28"/>
        </w:rPr>
      </w:pPr>
      <w:r>
        <w:rPr>
          <w:rFonts w:eastAsia="仿宋_GB2312;仿宋"/>
          <w:sz w:val="28"/>
          <w:szCs w:val="28"/>
        </w:rPr>
        <w:t>（三）资料准备及审查</w:t>
      </w:r>
    </w:p>
    <w:p>
      <w:pPr>
        <w:pStyle w:val="Normal"/>
        <w:spacing w:lineRule="auto" w:line="360"/>
        <w:ind w:firstLine="528" w:right="0"/>
        <w:rPr>
          <w:rFonts w:eastAsia="仿宋_GB2312;仿宋"/>
          <w:sz w:val="28"/>
          <w:szCs w:val="28"/>
        </w:rPr>
      </w:pPr>
      <w:r>
        <w:rPr>
          <w:rFonts w:eastAsia="仿宋_GB2312;仿宋"/>
          <w:sz w:val="28"/>
          <w:szCs w:val="28"/>
        </w:rPr>
        <w:t>1</w:t>
      </w:r>
      <w:r>
        <w:rPr>
          <w:rFonts w:eastAsia="仿宋_GB2312;仿宋"/>
          <w:sz w:val="28"/>
          <w:szCs w:val="28"/>
        </w:rPr>
        <w:t>、资料准备。金融市场部交易人员打印拟出票清单，交清算中心提取票据，清算中心按照要求对票据的相关要素以及所附的相关单证进行初审。</w:t>
      </w:r>
    </w:p>
    <w:p>
      <w:pPr>
        <w:pStyle w:val="Normal"/>
        <w:spacing w:lineRule="auto" w:line="360"/>
        <w:ind w:firstLine="528" w:right="0"/>
        <w:rPr>
          <w:rFonts w:eastAsia="仿宋_GB2312;仿宋"/>
          <w:sz w:val="28"/>
          <w:szCs w:val="28"/>
        </w:rPr>
      </w:pPr>
      <w:r>
        <w:rPr>
          <w:rFonts w:eastAsia="仿宋_GB2312;仿宋"/>
          <w:sz w:val="28"/>
          <w:szCs w:val="28"/>
        </w:rPr>
        <w:t>2</w:t>
      </w:r>
      <w:r>
        <w:rPr>
          <w:rFonts w:eastAsia="仿宋_GB2312;仿宋"/>
          <w:sz w:val="28"/>
          <w:szCs w:val="28"/>
        </w:rPr>
        <w:t>、审查。金融市场部经办人员负责对票据的合法性，真实性以及相关单证完整性进行审查，具体内容如下：</w:t>
      </w:r>
    </w:p>
    <w:p>
      <w:pPr>
        <w:pStyle w:val="Normal"/>
        <w:spacing w:lineRule="auto" w:line="360"/>
        <w:ind w:firstLine="200" w:right="0"/>
        <w:rPr/>
      </w:pPr>
      <w:r>
        <w:rPr>
          <w:rFonts w:eastAsia="Times New Roman"/>
          <w:sz w:val="28"/>
          <w:szCs w:val="28"/>
        </w:rPr>
        <w:t xml:space="preserve">  </w:t>
      </w:r>
      <w:r>
        <w:rPr>
          <w:rFonts w:ascii="仿宋_GB2312;仿宋" w:hAnsi="仿宋_GB2312;仿宋" w:cs="仿宋_GB2312;仿宋" w:eastAsia="仿宋_GB2312;仿宋"/>
          <w:sz w:val="28"/>
          <w:szCs w:val="28"/>
        </w:rPr>
        <w:t>⑴</w:t>
      </w:r>
      <w:r>
        <w:rPr>
          <w:rFonts w:eastAsia="仿宋_GB2312;仿宋"/>
          <w:sz w:val="28"/>
          <w:szCs w:val="28"/>
        </w:rPr>
        <w:t>信贷资金投向审查，资金投向是否符合国家的产业政策和货币政策。</w:t>
      </w:r>
    </w:p>
    <w:p>
      <w:pPr>
        <w:pStyle w:val="Normal"/>
        <w:spacing w:lineRule="auto" w:line="360"/>
        <w:ind w:firstLine="200" w:right="0"/>
        <w:rPr/>
      </w:pPr>
      <w:r>
        <w:rPr>
          <w:rFonts w:eastAsia="Times New Roman"/>
          <w:sz w:val="28"/>
          <w:szCs w:val="28"/>
        </w:rPr>
        <w:t xml:space="preserve">  </w:t>
      </w:r>
      <w:r>
        <w:rPr>
          <w:rFonts w:ascii="仿宋_GB2312;仿宋" w:hAnsi="仿宋_GB2312;仿宋" w:cs="仿宋_GB2312;仿宋" w:eastAsia="仿宋_GB2312;仿宋"/>
          <w:sz w:val="28"/>
          <w:szCs w:val="28"/>
        </w:rPr>
        <w:t>⑵</w:t>
      </w:r>
      <w:r>
        <w:rPr>
          <w:rFonts w:eastAsia="仿宋_GB2312;仿宋"/>
          <w:sz w:val="28"/>
          <w:szCs w:val="28"/>
        </w:rPr>
        <w:t>票据的合规性审查，票据的格式应为中国人民银行统一印制格式，要素齐全，内容完整，真实，汇票的大小写金额相符，签章符合规定，有购销合同号，承兑协议号等。</w:t>
      </w:r>
    </w:p>
    <w:p>
      <w:pPr>
        <w:pStyle w:val="Normal"/>
        <w:spacing w:lineRule="auto" w:line="360"/>
        <w:ind w:firstLine="200" w:right="0"/>
        <w:rPr/>
      </w:pPr>
      <w:r>
        <w:rPr>
          <w:rFonts w:eastAsia="Times New Roman"/>
          <w:sz w:val="28"/>
          <w:szCs w:val="28"/>
        </w:rPr>
        <w:t xml:space="preserve">  </w:t>
      </w:r>
      <w:r>
        <w:rPr>
          <w:rFonts w:ascii="仿宋_GB2312;仿宋" w:hAnsi="仿宋_GB2312;仿宋" w:cs="仿宋_GB2312;仿宋" w:eastAsia="仿宋_GB2312;仿宋"/>
          <w:sz w:val="28"/>
          <w:szCs w:val="28"/>
        </w:rPr>
        <w:t>⑶</w:t>
      </w:r>
      <w:r>
        <w:rPr>
          <w:rFonts w:eastAsia="仿宋_GB2312;仿宋"/>
          <w:sz w:val="28"/>
          <w:szCs w:val="28"/>
        </w:rPr>
        <w:t>票据的真实性审查，交易合同是否真实、合法，要素是否齐全，背书是否连续，是否有查询书，增值税发票是否真实、合规。</w:t>
      </w:r>
    </w:p>
    <w:p>
      <w:pPr>
        <w:pStyle w:val="Normal"/>
        <w:spacing w:lineRule="auto" w:line="360"/>
        <w:ind w:firstLine="200" w:right="0"/>
        <w:rPr/>
      </w:pPr>
      <w:r>
        <w:rPr>
          <w:rFonts w:eastAsia="Times New Roman"/>
          <w:sz w:val="28"/>
          <w:szCs w:val="28"/>
        </w:rPr>
        <w:t xml:space="preserve">  </w:t>
      </w:r>
      <w:r>
        <w:rPr>
          <w:rFonts w:ascii="仿宋_GB2312;仿宋" w:hAnsi="仿宋_GB2312;仿宋" w:cs="仿宋_GB2312;仿宋" w:eastAsia="仿宋_GB2312;仿宋"/>
          <w:sz w:val="28"/>
          <w:szCs w:val="28"/>
        </w:rPr>
        <w:t>⑷</w:t>
      </w:r>
      <w:r>
        <w:rPr>
          <w:rFonts w:eastAsia="仿宋_GB2312;仿宋"/>
          <w:sz w:val="28"/>
          <w:szCs w:val="28"/>
        </w:rPr>
        <w:t>再贴现申请书、再贴现凭证是否与汇票一致，要素是否齐全，是否加盖了贴现行公章。</w:t>
      </w:r>
    </w:p>
    <w:p>
      <w:pPr>
        <w:pStyle w:val="Normal"/>
        <w:spacing w:lineRule="auto" w:line="360"/>
        <w:ind w:firstLine="528" w:right="0"/>
        <w:rPr>
          <w:rFonts w:eastAsia="仿宋_GB2312;仿宋"/>
          <w:sz w:val="28"/>
          <w:szCs w:val="28"/>
        </w:rPr>
      </w:pPr>
      <w:r>
        <w:rPr>
          <w:rFonts w:eastAsia="仿宋_GB2312;仿宋"/>
          <w:sz w:val="28"/>
          <w:szCs w:val="28"/>
        </w:rPr>
        <w:t>3</w:t>
      </w:r>
      <w:r>
        <w:rPr>
          <w:rFonts w:eastAsia="仿宋_GB2312;仿宋"/>
          <w:sz w:val="28"/>
          <w:szCs w:val="28"/>
        </w:rPr>
        <w:t>、清算中心接到再贴现通知后，安排人员会同金融市场部经办人员双人至人民银行办理。</w:t>
      </w:r>
    </w:p>
    <w:p>
      <w:pPr>
        <w:pStyle w:val="Normal"/>
        <w:spacing w:lineRule="auto" w:line="360"/>
        <w:ind w:firstLine="528" w:right="0"/>
        <w:rPr>
          <w:rFonts w:eastAsia="仿宋_GB2312;仿宋"/>
          <w:sz w:val="28"/>
          <w:szCs w:val="28"/>
        </w:rPr>
      </w:pPr>
      <w:r>
        <w:rPr>
          <w:rFonts w:eastAsia="仿宋_GB2312;仿宋"/>
          <w:sz w:val="28"/>
          <w:szCs w:val="28"/>
        </w:rPr>
        <w:t>（四）合同的签订。人民银行对商业汇票真伪进行辨验，并对材料进行审核，再贴现业务批准后填制一式五联贴现凭证并加盖相应印鉴，双方协商约定再贴现期限，签订再贴现协议。</w:t>
      </w:r>
    </w:p>
    <w:p>
      <w:pPr>
        <w:pStyle w:val="Normal"/>
        <w:spacing w:lineRule="auto" w:line="360"/>
        <w:ind w:firstLine="528" w:right="0"/>
        <w:rPr>
          <w:rFonts w:eastAsia="仿宋_GB2312;仿宋"/>
          <w:sz w:val="28"/>
          <w:szCs w:val="28"/>
        </w:rPr>
      </w:pPr>
      <w:r>
        <w:rPr>
          <w:rFonts w:eastAsia="仿宋_GB2312;仿宋"/>
          <w:sz w:val="28"/>
          <w:szCs w:val="28"/>
        </w:rPr>
        <w:t>（五）账务的处理</w:t>
      </w:r>
    </w:p>
    <w:p>
      <w:pPr>
        <w:pStyle w:val="Normal"/>
        <w:spacing w:lineRule="auto" w:line="360"/>
        <w:ind w:firstLine="528" w:right="0"/>
        <w:rPr>
          <w:rFonts w:eastAsia="仿宋_GB2312;仿宋"/>
          <w:sz w:val="28"/>
          <w:szCs w:val="28"/>
        </w:rPr>
      </w:pPr>
      <w:r>
        <w:rPr>
          <w:rFonts w:eastAsia="仿宋_GB2312;仿宋"/>
          <w:sz w:val="28"/>
          <w:szCs w:val="28"/>
        </w:rPr>
        <w:t>本行清算中心负责再贴现业务的款项划转，经办人员根据实际再贴现金额进行账务处理。再贴现利息的计算：</w:t>
      </w:r>
    </w:p>
    <w:p>
      <w:pPr>
        <w:pStyle w:val="Normal"/>
        <w:spacing w:lineRule="auto" w:line="360"/>
        <w:ind w:firstLine="528" w:right="0"/>
        <w:rPr>
          <w:rFonts w:eastAsia="仿宋_GB2312;仿宋"/>
          <w:sz w:val="28"/>
          <w:szCs w:val="28"/>
        </w:rPr>
      </w:pPr>
      <w:r>
        <w:rPr>
          <w:rFonts w:eastAsia="仿宋_GB2312;仿宋"/>
          <w:sz w:val="28"/>
          <w:szCs w:val="28"/>
        </w:rPr>
        <w:t>1</w:t>
      </w:r>
      <w:r>
        <w:rPr>
          <w:rFonts w:eastAsia="仿宋_GB2312;仿宋"/>
          <w:sz w:val="28"/>
          <w:szCs w:val="28"/>
        </w:rPr>
        <w:t>、再贴现利息</w:t>
      </w:r>
      <w:r>
        <w:rPr>
          <w:rFonts w:eastAsia="仿宋_GB2312;仿宋"/>
          <w:sz w:val="28"/>
          <w:szCs w:val="28"/>
        </w:rPr>
        <w:t>=</w:t>
      </w:r>
      <w:r>
        <w:rPr>
          <w:rFonts w:eastAsia="仿宋_GB2312;仿宋"/>
          <w:sz w:val="28"/>
          <w:szCs w:val="28"/>
        </w:rPr>
        <w:t>汇票金额</w:t>
      </w:r>
      <w:r>
        <w:rPr>
          <w:rFonts w:eastAsia="仿宋_GB2312;仿宋"/>
          <w:sz w:val="28"/>
          <w:szCs w:val="28"/>
        </w:rPr>
        <w:t>×</w:t>
      </w:r>
      <w:r>
        <w:rPr>
          <w:rFonts w:eastAsia="仿宋_GB2312;仿宋"/>
          <w:sz w:val="28"/>
          <w:szCs w:val="28"/>
        </w:rPr>
        <w:t>再贴现天数</w:t>
      </w:r>
      <w:r>
        <w:rPr>
          <w:rFonts w:eastAsia="仿宋_GB2312;仿宋"/>
          <w:sz w:val="28"/>
          <w:szCs w:val="28"/>
        </w:rPr>
        <w:t>×(</w:t>
      </w:r>
      <w:r>
        <w:rPr>
          <w:rFonts w:eastAsia="仿宋_GB2312;仿宋"/>
          <w:sz w:val="28"/>
          <w:szCs w:val="28"/>
        </w:rPr>
        <w:t>再贴现月利率</w:t>
      </w:r>
      <w:r>
        <w:rPr>
          <w:rFonts w:eastAsia="仿宋_GB2312;仿宋"/>
          <w:sz w:val="28"/>
          <w:szCs w:val="28"/>
        </w:rPr>
        <w:t>/30</w:t>
      </w:r>
      <w:r>
        <w:rPr>
          <w:rFonts w:eastAsia="仿宋_GB2312;仿宋"/>
          <w:sz w:val="28"/>
          <w:szCs w:val="28"/>
        </w:rPr>
        <w:t>天</w:t>
      </w:r>
      <w:r>
        <w:rPr>
          <w:rFonts w:eastAsia="仿宋_GB2312;仿宋"/>
          <w:sz w:val="28"/>
          <w:szCs w:val="28"/>
        </w:rPr>
        <w:t>)</w:t>
      </w:r>
    </w:p>
    <w:p>
      <w:pPr>
        <w:pStyle w:val="Normal"/>
        <w:spacing w:lineRule="auto" w:line="360"/>
        <w:ind w:firstLine="528" w:right="0"/>
        <w:rPr>
          <w:rFonts w:eastAsia="仿宋_GB2312;仿宋"/>
          <w:sz w:val="28"/>
          <w:szCs w:val="28"/>
        </w:rPr>
      </w:pPr>
      <w:r>
        <w:rPr>
          <w:rFonts w:eastAsia="仿宋_GB2312;仿宋"/>
          <w:sz w:val="28"/>
          <w:szCs w:val="28"/>
        </w:rPr>
        <w:t>2</w:t>
      </w:r>
      <w:r>
        <w:rPr>
          <w:rFonts w:eastAsia="仿宋_GB2312;仿宋"/>
          <w:sz w:val="28"/>
          <w:szCs w:val="28"/>
        </w:rPr>
        <w:t>、实付再贴现金额</w:t>
      </w:r>
      <w:r>
        <w:rPr>
          <w:rFonts w:eastAsia="仿宋_GB2312;仿宋"/>
          <w:sz w:val="28"/>
          <w:szCs w:val="28"/>
        </w:rPr>
        <w:t>=</w:t>
      </w:r>
      <w:r>
        <w:rPr>
          <w:rFonts w:eastAsia="仿宋_GB2312;仿宋"/>
          <w:sz w:val="28"/>
          <w:szCs w:val="28"/>
        </w:rPr>
        <w:t>汇票金额—再贴现利息</w:t>
      </w:r>
    </w:p>
    <w:p>
      <w:pPr>
        <w:pStyle w:val="Normal"/>
        <w:spacing w:lineRule="auto" w:line="360"/>
        <w:ind w:firstLine="528" w:right="0"/>
        <w:rPr>
          <w:rFonts w:eastAsia="仿宋_GB2312;仿宋"/>
          <w:sz w:val="28"/>
          <w:szCs w:val="28"/>
        </w:rPr>
      </w:pPr>
      <w:r>
        <w:rPr>
          <w:rFonts w:eastAsia="仿宋_GB2312;仿宋"/>
          <w:sz w:val="28"/>
          <w:szCs w:val="28"/>
        </w:rPr>
        <w:t>（六）票据回购操作</w:t>
      </w:r>
    </w:p>
    <w:p>
      <w:pPr>
        <w:pStyle w:val="Normal"/>
        <w:spacing w:lineRule="auto" w:line="360"/>
        <w:ind w:firstLine="528" w:right="0"/>
        <w:rPr/>
      </w:pPr>
      <w:r>
        <w:rPr>
          <w:rFonts w:eastAsia="仿宋_GB2312;仿宋"/>
          <w:sz w:val="28"/>
          <w:szCs w:val="28"/>
        </w:rPr>
        <w:t>1</w:t>
      </w:r>
      <w:r>
        <w:rPr>
          <w:rFonts w:eastAsia="仿宋_GB2312;仿宋"/>
          <w:sz w:val="28"/>
          <w:szCs w:val="28"/>
        </w:rPr>
        <w:t>、办理票据回购的申请行，应在票据到期日前在人民银行账户内留足资金，资金不足时，人民银行作逾期贷款处理。</w:t>
      </w:r>
    </w:p>
    <w:p>
      <w:pPr>
        <w:pStyle w:val="Normal"/>
        <w:spacing w:lineRule="auto" w:line="360"/>
        <w:ind w:firstLine="528" w:right="0"/>
        <w:rPr>
          <w:rFonts w:eastAsia="仿宋_GB2312;仿宋"/>
          <w:b/>
          <w:bCs/>
          <w:sz w:val="28"/>
          <w:szCs w:val="28"/>
        </w:rPr>
      </w:pPr>
      <w:r>
        <w:rPr>
          <w:rFonts w:eastAsia="仿宋_GB2312;仿宋"/>
          <w:sz w:val="28"/>
          <w:szCs w:val="28"/>
        </w:rPr>
        <w:t>2</w:t>
      </w:r>
      <w:r>
        <w:rPr>
          <w:rFonts w:eastAsia="仿宋_GB2312;仿宋"/>
          <w:sz w:val="28"/>
          <w:szCs w:val="28"/>
        </w:rPr>
        <w:t>、本行应履行中国人民银行签订的再贴现回购合同，在票据回购到期日，金融市场部经办人员填制人民银行出具的，固定格式的回购业务凭证，按照要求规范填列好相关要素，经复核人员复核后加盖本行预留印鉴，安排专人持身份证、本行介绍信，前往人民银行办理回购业务操作，按票面金额赎回原再贴现商业汇票。</w:t>
      </w:r>
    </w:p>
    <w:p>
      <w:pPr>
        <w:pStyle w:val="Normal"/>
        <w:spacing w:lineRule="auto" w:line="360"/>
        <w:ind w:firstLine="528" w:right="0"/>
        <w:rPr/>
      </w:pPr>
      <w:r>
        <w:rPr>
          <w:rFonts w:eastAsia="仿宋_GB2312;仿宋"/>
          <w:sz w:val="28"/>
          <w:szCs w:val="28"/>
        </w:rPr>
        <w:t>（七）资料的归档</w:t>
      </w:r>
    </w:p>
    <w:p>
      <w:pPr>
        <w:pStyle w:val="Normal"/>
        <w:spacing w:lineRule="auto" w:line="360"/>
        <w:ind w:firstLine="528" w:right="0"/>
        <w:rPr>
          <w:rFonts w:eastAsia="仿宋_GB2312;仿宋"/>
          <w:sz w:val="28"/>
          <w:szCs w:val="28"/>
        </w:rPr>
      </w:pPr>
      <w:r>
        <w:rPr>
          <w:rFonts w:eastAsia="仿宋_GB2312;仿宋"/>
          <w:sz w:val="28"/>
          <w:szCs w:val="28"/>
        </w:rPr>
        <w:t>金融市场部按排专人负责再贴现业务资料的收集整理，按规定做好归档保管，确保资料完整，齐全。</w:t>
      </w:r>
    </w:p>
    <w:p>
      <w:pPr>
        <w:pStyle w:val="Normal"/>
        <w:spacing w:lineRule="auto" w:line="360" w:before="156" w:after="0"/>
        <w:ind w:firstLine="200" w:right="0"/>
        <w:jc w:val="center"/>
        <w:rPr>
          <w:rFonts w:ascii="仿宋_GB2312;仿宋" w:hAnsi="仿宋_GB2312;仿宋" w:eastAsia="仿宋_GB2312;仿宋" w:cs="宋体;SimSun"/>
          <w:b/>
          <w:bCs/>
          <w:sz w:val="32"/>
          <w:szCs w:val="32"/>
        </w:rPr>
      </w:pPr>
      <w:r>
        <w:rPr>
          <w:rFonts w:ascii="仿宋" w:hAnsi="仿宋" w:cs="黑体;SimHei" w:eastAsia="仿宋"/>
          <w:b/>
          <w:sz w:val="28"/>
          <w:szCs w:val="28"/>
        </w:rPr>
        <w:t>第五章  风险控制</w:t>
      </w:r>
    </w:p>
    <w:p>
      <w:pPr>
        <w:pStyle w:val="Normal"/>
        <w:spacing w:lineRule="auto" w:line="360"/>
        <w:ind w:firstLine="528" w:right="0"/>
        <w:rPr>
          <w:sz w:val="28"/>
          <w:szCs w:val="28"/>
        </w:rPr>
      </w:pPr>
      <w:r>
        <w:rPr>
          <w:rFonts w:eastAsia="仿宋_GB2312;仿宋"/>
          <w:sz w:val="28"/>
          <w:szCs w:val="28"/>
        </w:rPr>
        <w:t>第二十一条</w:t>
      </w:r>
      <w:r>
        <w:rPr>
          <w:rFonts w:eastAsia="Times New Roman"/>
          <w:sz w:val="28"/>
          <w:szCs w:val="28"/>
        </w:rPr>
        <w:t xml:space="preserve">  </w:t>
      </w:r>
      <w:r>
        <w:rPr>
          <w:rFonts w:eastAsia="仿宋_GB2312;仿宋"/>
          <w:sz w:val="28"/>
          <w:szCs w:val="28"/>
        </w:rPr>
        <w:t>再贴现业务必须严格按照本行转授权管理办法办理。</w:t>
      </w:r>
    </w:p>
    <w:p>
      <w:pPr>
        <w:pStyle w:val="Normal"/>
        <w:spacing w:lineRule="auto" w:line="360"/>
        <w:ind w:firstLine="528" w:right="0"/>
        <w:rPr>
          <w:sz w:val="28"/>
          <w:szCs w:val="28"/>
        </w:rPr>
      </w:pPr>
      <w:r>
        <w:rPr>
          <w:rFonts w:eastAsia="仿宋_GB2312;仿宋"/>
          <w:sz w:val="28"/>
          <w:szCs w:val="28"/>
        </w:rPr>
        <w:t>第二十二条</w:t>
      </w:r>
      <w:r>
        <w:rPr>
          <w:rFonts w:eastAsia="Times New Roman"/>
          <w:sz w:val="28"/>
          <w:szCs w:val="28"/>
        </w:rPr>
        <w:t xml:space="preserve">  </w:t>
      </w:r>
      <w:r>
        <w:rPr>
          <w:rFonts w:eastAsia="仿宋_GB2312;仿宋"/>
          <w:sz w:val="28"/>
          <w:szCs w:val="28"/>
        </w:rPr>
        <w:t>金融市场部必须按排专人适时监测票据的到期进度，和人行清算账户余额，及时办理票据的赎回。</w:t>
      </w:r>
    </w:p>
    <w:p>
      <w:pPr>
        <w:pStyle w:val="Normal"/>
        <w:spacing w:lineRule="auto" w:line="360" w:before="156" w:after="0"/>
        <w:ind w:firstLine="200" w:right="0"/>
        <w:jc w:val="center"/>
        <w:rPr/>
      </w:pPr>
      <w:r>
        <w:rPr>
          <w:rFonts w:ascii="仿宋" w:hAnsi="仿宋" w:cs="黑体;SimHei" w:eastAsia="仿宋"/>
          <w:b/>
          <w:sz w:val="28"/>
          <w:szCs w:val="28"/>
        </w:rPr>
        <w:t>第六章  附则</w:t>
      </w:r>
    </w:p>
    <w:p>
      <w:pPr>
        <w:pStyle w:val="Normal"/>
        <w:spacing w:lineRule="auto" w:line="360"/>
        <w:ind w:firstLine="528" w:right="0"/>
        <w:rPr>
          <w:rFonts w:eastAsia="仿宋_GB2312;仿宋"/>
          <w:sz w:val="28"/>
          <w:szCs w:val="28"/>
        </w:rPr>
      </w:pPr>
      <w:r>
        <w:rPr>
          <w:rFonts w:eastAsia="仿宋_GB2312;仿宋"/>
          <w:sz w:val="28"/>
          <w:szCs w:val="28"/>
        </w:rPr>
        <w:t>第二十三条</w:t>
      </w:r>
      <w:r>
        <w:rPr>
          <w:rFonts w:eastAsia="Times New Roman"/>
          <w:sz w:val="28"/>
          <w:szCs w:val="28"/>
        </w:rPr>
        <w:t xml:space="preserve">  </w:t>
      </w:r>
      <w:r>
        <w:rPr>
          <w:rFonts w:eastAsia="仿宋_GB2312;仿宋"/>
          <w:sz w:val="28"/>
          <w:szCs w:val="28"/>
        </w:rPr>
        <w:t>本办法由</w:t>
      </w:r>
      <w:r>
        <w:rPr>
          <w:rFonts w:eastAsia="仿宋_GB2312;仿宋"/>
          <w:sz w:val="28"/>
          <w:szCs w:val="28"/>
        </w:rPr>
        <w:t>××××</w:t>
      </w:r>
      <w:r>
        <w:rPr>
          <w:rFonts w:eastAsia="仿宋_GB2312;仿宋"/>
          <w:sz w:val="28"/>
          <w:szCs w:val="28"/>
        </w:rPr>
        <w:t>银行股份有限公司金融市场部负责解释和修订。</w:t>
      </w:r>
    </w:p>
    <w:p>
      <w:pPr>
        <w:pStyle w:val="Normal"/>
        <w:spacing w:lineRule="auto" w:line="360"/>
        <w:ind w:firstLine="528" w:right="0"/>
        <w:rPr>
          <w:rFonts w:eastAsia="仿宋_GB2312;仿宋"/>
          <w:sz w:val="28"/>
          <w:szCs w:val="28"/>
        </w:rPr>
      </w:pPr>
      <w:r>
        <w:rPr>
          <w:rFonts w:eastAsia="仿宋_GB2312;仿宋"/>
          <w:sz w:val="28"/>
          <w:szCs w:val="28"/>
        </w:rPr>
        <w:t>第二十四条</w:t>
      </w:r>
      <w:r>
        <w:rPr>
          <w:rFonts w:eastAsia="Times New Roman"/>
          <w:sz w:val="28"/>
          <w:szCs w:val="28"/>
        </w:rPr>
        <w:t xml:space="preserve">  </w:t>
      </w:r>
      <w:r>
        <w:rPr>
          <w:rFonts w:eastAsia="仿宋_GB2312;仿宋"/>
          <w:sz w:val="28"/>
          <w:szCs w:val="28"/>
        </w:rPr>
        <w:t>本办法自发文之日起施行。</w:t>
      </w:r>
    </w:p>
    <w:p>
      <w:pPr>
        <w:pStyle w:val="Normal"/>
        <w:spacing w:lineRule="auto" w:line="360"/>
        <w:ind w:firstLine="200" w:right="0"/>
        <w:rPr>
          <w:rFonts w:eastAsia="仿宋_GB2312;仿宋"/>
          <w:b/>
          <w:sz w:val="28"/>
          <w:szCs w:val="28"/>
        </w:rPr>
      </w:pPr>
      <w:r>
        <w:rPr>
          <w:rFonts w:eastAsia="仿宋_GB2312;仿宋"/>
          <w:b/>
          <w:sz w:val="28"/>
          <w:szCs w:val="28"/>
        </w:rPr>
      </w:r>
    </w:p>
    <w:p>
      <w:pPr>
        <w:pStyle w:val="Normal"/>
        <w:spacing w:lineRule="auto" w:line="360"/>
        <w:ind w:firstLine="200" w:right="0"/>
        <w:rPr>
          <w:rFonts w:eastAsia="仿宋_GB2312;仿宋"/>
          <w:b/>
          <w:sz w:val="28"/>
          <w:szCs w:val="28"/>
        </w:rPr>
      </w:pPr>
      <w:r>
        <w:rPr>
          <w:rFonts w:eastAsia="仿宋_GB2312;仿宋"/>
          <w:b/>
          <w:sz w:val="28"/>
          <w:szCs w:val="28"/>
        </w:rPr>
      </w:r>
    </w:p>
    <w:sectPr>
      <w:type w:val="nextPage"/>
      <w:pgSz w:w="11906" w:h="16838"/>
      <w:pgMar w:left="1588" w:right="1588" w:gutter="0" w:header="0" w:top="1560" w:footer="0" w:bottom="1588"/>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宋体">
    <w:altName w:val="SimSun"/>
    <w:charset w:val="86"/>
    <w:family w:val="auto"/>
    <w:pitch w:val="variable"/>
  </w:font>
  <w:font w:name="Liberation Sans">
    <w:altName w:val="Arial"/>
    <w:charset w:val="01"/>
    <w:family w:val="swiss"/>
    <w:pitch w:val="variable"/>
  </w:font>
  <w:font w:name="方正楷体简体">
    <w:charset w:val="86"/>
    <w:family w:val="script"/>
    <w:pitch w:val="default"/>
  </w:font>
  <w:font w:name="Verdana">
    <w:charset w:val="00"/>
    <w:family w:val="swiss"/>
    <w:pitch w:val="variable"/>
  </w:font>
  <w:font w:name="仿宋_GB2312">
    <w:altName w:val="仿宋"/>
    <w:charset w:val="86"/>
    <w:family w:val="modern"/>
    <w:pitch w:val="default"/>
  </w:font>
  <w:font w:name="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yle13">
    <w:name w:val="批注引用"/>
    <w:qFormat/>
    <w:rPr>
      <w:sz w:val="21"/>
      <w:szCs w:val="21"/>
    </w:rPr>
  </w:style>
  <w:style w:type="character" w:styleId="Char">
    <w:name w:val="文档结构图 Char"/>
    <w:qFormat/>
    <w:rPr>
      <w:rFonts w:ascii="宋体;SimSun" w:hAnsi="宋体;SimSun"/>
      <w:kern w:val="2"/>
      <w:sz w:val="18"/>
      <w:szCs w:val="18"/>
    </w:rPr>
  </w:style>
  <w:style w:type="character" w:styleId="PageNumber">
    <w:name w:val="Page Number"/>
    <w:basedOn w:val="Style12"/>
    <w:rPr/>
  </w:style>
  <w:style w:type="character" w:styleId="Char1">
    <w:name w:val="批注文字 Char"/>
    <w:qFormat/>
    <w:rPr>
      <w:kern w:val="2"/>
      <w:sz w:val="21"/>
      <w:szCs w:val="24"/>
    </w:rPr>
  </w:style>
  <w:style w:type="character" w:styleId="Char2">
    <w:name w:val="批注主题 Char"/>
    <w:qFormat/>
    <w:rPr>
      <w:b/>
      <w:bCs/>
      <w:kern w:val="2"/>
      <w:sz w:val="21"/>
      <w:szCs w:val="24"/>
    </w:rPr>
  </w:style>
  <w:style w:type="character" w:styleId="Char3">
    <w:name w:val="批注框文本 Char"/>
    <w:qFormat/>
    <w:rPr>
      <w:kern w:val="2"/>
      <w:sz w:val="18"/>
      <w:szCs w:val="18"/>
    </w:rPr>
  </w:style>
  <w:style w:type="character" w:styleId="2Char">
    <w:name w:val="标题 2 Char"/>
    <w:qFormat/>
    <w:rPr>
      <w:rFonts w:ascii="Cambria" w:hAnsi="Cambria" w:eastAsia="宋体;SimSun" w:cs="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left"/>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纯文本"/>
    <w:basedOn w:val="Normal"/>
    <w:qFormat/>
    <w:pPr/>
    <w:rPr>
      <w:rFonts w:ascii="宋体;SimSun" w:hAnsi="宋体;SimSun" w:eastAsia="仿宋_GB2312;仿宋" w:cs="Courier New"/>
      <w:sz w:val="32"/>
      <w:szCs w:val="20"/>
    </w:rPr>
  </w:style>
  <w:style w:type="paragraph" w:styleId="Style17">
    <w:name w:val="文档结构图"/>
    <w:basedOn w:val="Normal"/>
    <w:qFormat/>
    <w:pPr/>
    <w:rPr>
      <w:rFonts w:ascii="宋体;SimSun" w:hAnsi="宋体;SimSun"/>
      <w:sz w:val="18"/>
      <w:szCs w:val="18"/>
    </w:rPr>
  </w:style>
  <w:style w:type="paragraph" w:styleId="Style18">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3">
    <w:name w:val="正文文本缩进 3"/>
    <w:basedOn w:val="Normal"/>
    <w:qFormat/>
    <w:pPr>
      <w:spacing w:lineRule="atLeast" w:line="480" w:before="100" w:after="150"/>
      <w:ind w:firstLine="320" w:left="0" w:right="0"/>
    </w:pPr>
    <w:rPr>
      <w:rFonts w:ascii="方正楷体简体" w:hAnsi="方正楷体简体" w:eastAsia="方正楷体简体" w:cs="宋体;SimSun"/>
      <w:sz w:val="32"/>
      <w:szCs w:val="20"/>
    </w:rPr>
  </w:style>
  <w:style w:type="paragraph" w:styleId="Char4">
    <w:name w:val="Char"/>
    <w:basedOn w:val="Normal"/>
    <w:qFormat/>
    <w:pPr>
      <w:widowControl/>
      <w:spacing w:lineRule="exact" w:line="240" w:before="0" w:after="160"/>
      <w:jc w:val="left"/>
    </w:pPr>
    <w:rPr>
      <w:rFonts w:ascii="Verdana" w:hAnsi="Verdana" w:eastAsia="仿宋_GB2312;仿宋" w:cs="Verdana"/>
      <w:kern w:val="0"/>
      <w:sz w:val="20"/>
      <w:szCs w:val="20"/>
    </w:rPr>
  </w:style>
  <w:style w:type="paragraph" w:styleId="Style19">
    <w:name w:val="二级标题"/>
    <w:basedOn w:val="Heading2"/>
    <w:next w:val="Normal"/>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64</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2011-02-22T17:05:00Z</dcterms:created>
  <dc:creator>Administrator</dc:creator>
  <dc:description/>
  <cp:keywords/>
  <dc:language>zh-CN</dc:language>
  <cp:lastModifiedBy>方 盈</cp:lastModifiedBy>
  <cp:lastPrinted>2017-04-17T15:44:00Z</cp:lastPrinted>
  <dcterms:modified xsi:type="dcterms:W3CDTF">2020-01-08T20:41:00Z</dcterms:modified>
  <cp:revision>17</cp:revision>
  <dc:subject/>
  <dc:title>商业汇票再贴现业务管理制度与流程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