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562" w:right="0"/>
        <w:jc w:val="center"/>
        <w:rPr/>
      </w:pPr>
      <w:r>
        <w:rPr>
          <w:rFonts w:eastAsia="仿宋" w:cs="仿宋" w:ascii="仿宋" w:hAnsi="仿宋"/>
          <w:b/>
          <w:sz w:val="28"/>
          <w:szCs w:val="28"/>
        </w:rPr>
        <w:t>××××</w:t>
      </w:r>
      <w:r>
        <w:rPr>
          <w:rFonts w:ascii="仿宋" w:hAnsi="仿宋" w:cs="仿宋" w:eastAsia="仿宋"/>
          <w:b/>
          <w:sz w:val="28"/>
          <w:szCs w:val="28"/>
        </w:rPr>
        <w:t>银行股份有限公司</w:t>
      </w:r>
    </w:p>
    <w:p>
      <w:pPr>
        <w:pStyle w:val="Style20"/>
        <w:ind w:firstLine="562" w:right="0"/>
        <w:rPr>
          <w:rFonts w:ascii="仿宋" w:hAnsi="仿宋" w:eastAsia="仿宋" w:cs="宋体-PUA;Arial Unicode MS"/>
          <w:kern w:val="0"/>
        </w:rPr>
      </w:pPr>
      <w:r>
        <w:rPr>
          <w:rFonts w:ascii="仿宋" w:hAnsi="仿宋" w:cs="宋体-PUA;Arial Unicode MS" w:eastAsia="仿宋"/>
        </w:rPr>
        <w:t>理财业务代销管理办法</w:t>
      </w:r>
      <w:r>
        <w:rPr>
          <w:rFonts w:eastAsia="仿宋" w:cs="宋体-PUA;Arial Unicode MS" w:ascii="仿宋" w:hAnsi="仿宋"/>
        </w:rPr>
        <w:t>(</w:t>
      </w:r>
      <w:r>
        <w:rPr>
          <w:rFonts w:ascii="仿宋" w:hAnsi="仿宋" w:cs="宋体-PUA;Arial Unicode MS" w:eastAsia="仿宋"/>
        </w:rPr>
        <w:t>暂行</w:t>
      </w:r>
      <w:r>
        <w:rPr>
          <w:rFonts w:eastAsia="仿宋" w:cs="宋体-PUA;Arial Unicode MS" w:ascii="仿宋" w:hAnsi="仿宋"/>
        </w:rPr>
        <w:t>)</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第一章  总则</w:t>
      </w:r>
    </w:p>
    <w:p>
      <w:pPr>
        <w:pStyle w:val="Normal"/>
        <w:spacing w:lineRule="auto" w:line="360"/>
        <w:ind w:firstLine="560" w:right="0"/>
        <w:rPr/>
      </w:pPr>
      <w:r>
        <w:rPr>
          <w:rFonts w:ascii="仿宋" w:hAnsi="仿宋" w:cs="仿宋" w:eastAsia="仿宋"/>
          <w:sz w:val="28"/>
          <w:szCs w:val="28"/>
        </w:rPr>
        <w:t>第一条  为规范</w:t>
      </w:r>
      <w:r>
        <w:rPr>
          <w:rFonts w:eastAsia="仿宋" w:cs="仿宋" w:ascii="仿宋" w:hAnsi="仿宋"/>
          <w:sz w:val="28"/>
          <w:szCs w:val="28"/>
        </w:rPr>
        <w:t>××××</w:t>
      </w:r>
      <w:r>
        <w:rPr>
          <w:rFonts w:ascii="仿宋" w:hAnsi="仿宋" w:cs="仿宋" w:eastAsia="仿宋"/>
          <w:sz w:val="28"/>
          <w:szCs w:val="28"/>
        </w:rPr>
        <w:t>银行股份有限公司（以下简称“本行”）理财代理业务，保护客户合法权益，保证本行理财代理业务健康发展，根据《商业银行个人理财业务管理暂行办法》、《商业银行个人理财业务风险管理指引》、《商业银行理财产品销售管理办法》等法律、法规及本行的有关规定，特制定本办法。</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第二条  本办法所称“理财产品”是指征得银监部门同意公开发行的由他行推出，本行代理的理财产品，包括人民币理财产品和外币理财产品。</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第三条  本办法所称“代销”是指本行根据投资者的投资意愿，代理销售他行理财产品，并进行资金划转业务。</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第四条  本办法中“投资者”是指拥有合法资金、有投资意愿，并有一定风险承受能力的个人客户和机构投资者。</w:t>
      </w:r>
    </w:p>
    <w:p>
      <w:pPr>
        <w:pStyle w:val="Normal"/>
        <w:spacing w:lineRule="auto" w:line="360"/>
        <w:ind w:firstLine="560" w:right="0"/>
        <w:rPr/>
      </w:pPr>
      <w:r>
        <w:rPr>
          <w:rFonts w:ascii="仿宋" w:hAnsi="仿宋" w:cs="仿宋" w:eastAsia="仿宋"/>
          <w:sz w:val="28"/>
          <w:szCs w:val="28"/>
        </w:rPr>
        <w:t>第五条  本办法中“他行”（以下称合作机构）是指</w:t>
      </w:r>
      <w:r>
        <w:rPr>
          <w:rFonts w:ascii="仿宋" w:hAnsi="仿宋" w:cs="仿宋" w:eastAsia="仿宋"/>
          <w:sz w:val="28"/>
          <w:szCs w:val="28"/>
        </w:rPr>
        <w:t>国务院金融监督管理机构依法实施监督管理、持有</w:t>
      </w:r>
      <w:r>
        <w:rPr>
          <w:rFonts w:ascii="仿宋" w:hAnsi="仿宋" w:cs="仿宋" w:eastAsia="仿宋"/>
          <w:sz w:val="28"/>
          <w:szCs w:val="28"/>
        </w:rPr>
        <w:t>金融许可证</w:t>
      </w:r>
      <w:r>
        <w:rPr>
          <w:rFonts w:ascii="仿宋" w:hAnsi="仿宋" w:cs="仿宋" w:eastAsia="仿宋"/>
          <w:sz w:val="28"/>
          <w:szCs w:val="28"/>
        </w:rPr>
        <w:t>的金融机构</w:t>
      </w:r>
      <w:r>
        <w:rPr>
          <w:rFonts w:ascii="仿宋" w:hAnsi="仿宋" w:cs="仿宋" w:eastAsia="仿宋"/>
          <w:sz w:val="28"/>
          <w:szCs w:val="28"/>
        </w:rPr>
        <w:t>。本行与他行签订代理协议，以代理方式向投资者销售他行理财产品。</w:t>
      </w:r>
    </w:p>
    <w:p>
      <w:pPr>
        <w:pStyle w:val="Normal"/>
        <w:spacing w:lineRule="auto" w:line="360"/>
        <w:ind w:firstLine="560" w:right="0"/>
        <w:rPr/>
      </w:pPr>
      <w:r>
        <w:rPr>
          <w:rFonts w:ascii="仿宋" w:hAnsi="仿宋" w:cs="仿宋" w:eastAsia="仿宋"/>
          <w:sz w:val="28"/>
          <w:szCs w:val="28"/>
        </w:rPr>
        <w:t>第六条  本行</w:t>
      </w:r>
      <w:r>
        <w:rPr>
          <w:rFonts w:ascii="仿宋" w:hAnsi="仿宋" w:cs="仿宋" w:eastAsia="仿宋"/>
          <w:sz w:val="28"/>
          <w:szCs w:val="28"/>
        </w:rPr>
        <w:t>与</w:t>
      </w:r>
      <w:r>
        <w:rPr>
          <w:rFonts w:ascii="仿宋" w:hAnsi="仿宋" w:cs="仿宋" w:eastAsia="仿宋"/>
          <w:sz w:val="28"/>
          <w:szCs w:val="28"/>
        </w:rPr>
        <w:t>他行</w:t>
      </w:r>
      <w:r>
        <w:rPr>
          <w:rFonts w:ascii="仿宋" w:hAnsi="仿宋" w:cs="仿宋" w:eastAsia="仿宋"/>
          <w:sz w:val="28"/>
          <w:szCs w:val="28"/>
        </w:rPr>
        <w:t>签订的代</w:t>
      </w:r>
      <w:r>
        <w:rPr>
          <w:rFonts w:ascii="仿宋" w:hAnsi="仿宋" w:cs="仿宋" w:eastAsia="仿宋"/>
          <w:sz w:val="28"/>
          <w:szCs w:val="28"/>
        </w:rPr>
        <w:t>理</w:t>
      </w:r>
      <w:r>
        <w:rPr>
          <w:rFonts w:ascii="仿宋" w:hAnsi="仿宋" w:cs="仿宋" w:eastAsia="仿宋"/>
          <w:sz w:val="28"/>
          <w:szCs w:val="28"/>
        </w:rPr>
        <w:t>协议应当约定双方的权利和义务，包括但不限于以下内容：</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合作机构提供代销产品和产品宣传资料的合规性承诺，国务院金融监督管理机构另有规定的除外。</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双方在风险承担、信息披露、风险揭示、客户信息传递及信息保密、后续服务安排、投诉和应急处理等方面的责任和义务。</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3.</w:t>
      </w:r>
      <w:r>
        <w:rPr>
          <w:rFonts w:ascii="仿宋" w:hAnsi="仿宋" w:cs="仿宋" w:eastAsia="仿宋"/>
          <w:sz w:val="28"/>
          <w:szCs w:val="28"/>
        </w:rPr>
        <w:t>双方业务管理系统职责边界和运营服务接口。</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4.</w:t>
      </w:r>
      <w:r>
        <w:rPr>
          <w:rFonts w:ascii="仿宋" w:hAnsi="仿宋" w:cs="仿宋" w:eastAsia="仿宋"/>
          <w:sz w:val="28"/>
          <w:szCs w:val="28"/>
        </w:rPr>
        <w:t>他行</w:t>
      </w:r>
      <w:r>
        <w:rPr>
          <w:rFonts w:ascii="仿宋" w:hAnsi="仿宋" w:cs="仿宋" w:eastAsia="仿宋"/>
          <w:sz w:val="28"/>
          <w:szCs w:val="28"/>
        </w:rPr>
        <w:t>有义务配合开展对代销业务管理系统的接入、投产变更测试和应急演练等活动。</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第七条  本行将按照约定向他行收取代理手续费，收费标准及收费方式将根据相关政策规定与他行协商确定。</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第二章  组织管理</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第八条  本行金融市场部的主要职责为：</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与其他银行同业联系，选择合作伙伴，同其他金融机构签订合作协议书，选择确定代理销售的理财产品品种、销售期限、销售规模等。</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负责制定理财产品代销业务管理办法和业务操作规程。</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3.</w:t>
      </w:r>
      <w:r>
        <w:rPr>
          <w:rFonts w:ascii="仿宋" w:hAnsi="仿宋" w:cs="仿宋" w:eastAsia="仿宋"/>
          <w:sz w:val="28"/>
          <w:szCs w:val="28"/>
        </w:rPr>
        <w:t>金融市场部明确专人做好代理账务的核对工作，</w:t>
      </w:r>
      <w:r>
        <w:rPr>
          <w:rFonts w:ascii="仿宋" w:hAnsi="仿宋" w:cs="仿宋" w:eastAsia="仿宋"/>
          <w:sz w:val="28"/>
          <w:szCs w:val="28"/>
        </w:rPr>
        <w:t>确保代销结算资金的安全性和</w:t>
      </w:r>
      <w:r>
        <w:rPr>
          <w:rFonts w:ascii="仿宋" w:hAnsi="仿宋" w:cs="仿宋" w:eastAsia="仿宋"/>
          <w:sz w:val="28"/>
          <w:szCs w:val="28"/>
        </w:rPr>
        <w:t>双方</w:t>
      </w:r>
      <w:r>
        <w:rPr>
          <w:rFonts w:ascii="仿宋" w:hAnsi="仿宋" w:cs="仿宋" w:eastAsia="仿宋"/>
          <w:sz w:val="28"/>
          <w:szCs w:val="28"/>
        </w:rPr>
        <w:t>客户交易明细的一致性。</w:t>
      </w:r>
      <w:r>
        <w:rPr>
          <w:rFonts w:ascii="仿宋" w:hAnsi="仿宋" w:cs="仿宋" w:eastAsia="仿宋"/>
          <w:sz w:val="28"/>
          <w:szCs w:val="28"/>
        </w:rPr>
        <w:t>按照代销协议约定，与委托行结算代销费用。</w:t>
      </w:r>
    </w:p>
    <w:p>
      <w:pPr>
        <w:pStyle w:val="Normal"/>
        <w:spacing w:lineRule="auto" w:line="360"/>
        <w:ind w:firstLine="560" w:right="0"/>
        <w:rPr/>
      </w:pPr>
      <w:r>
        <w:rPr>
          <w:rFonts w:eastAsia="仿宋" w:cs="仿宋" w:ascii="仿宋" w:hAnsi="仿宋"/>
          <w:sz w:val="28"/>
          <w:szCs w:val="28"/>
        </w:rPr>
        <w:t>4.</w:t>
      </w:r>
      <w:r>
        <w:rPr>
          <w:rFonts w:ascii="仿宋" w:hAnsi="仿宋" w:cs="仿宋" w:eastAsia="仿宋"/>
          <w:sz w:val="28"/>
          <w:szCs w:val="28"/>
        </w:rPr>
        <w:t>组织本行代理销售他行理财产品经办人员的营销培训；指导、协调、监督、考核本行代理销售他行理财产品经营。</w:t>
      </w:r>
    </w:p>
    <w:p>
      <w:pPr>
        <w:pStyle w:val="Normal"/>
        <w:spacing w:lineRule="auto" w:line="360"/>
        <w:ind w:firstLine="560" w:right="0"/>
        <w:rPr/>
      </w:pPr>
      <w:r>
        <w:rPr>
          <w:rFonts w:eastAsia="仿宋" w:cs="仿宋" w:ascii="仿宋" w:hAnsi="仿宋"/>
          <w:sz w:val="28"/>
          <w:szCs w:val="28"/>
        </w:rPr>
        <w:t>5.</w:t>
      </w:r>
      <w:r>
        <w:rPr>
          <w:rFonts w:ascii="仿宋" w:hAnsi="仿宋" w:cs="仿宋" w:eastAsia="仿宋"/>
          <w:sz w:val="28"/>
          <w:szCs w:val="28"/>
        </w:rPr>
        <w:t>负责组织市场调查，研究客户需求，向本行提出引进理财产品的需求，制定理财产品代销业务的营销方案、推广计划并组织实施。</w:t>
      </w:r>
    </w:p>
    <w:p>
      <w:pPr>
        <w:pStyle w:val="Normal"/>
        <w:spacing w:lineRule="auto" w:line="360"/>
        <w:ind w:firstLine="560" w:right="0"/>
        <w:rPr/>
      </w:pPr>
      <w:r>
        <w:rPr>
          <w:rFonts w:ascii="仿宋" w:hAnsi="仿宋" w:cs="仿宋" w:eastAsia="仿宋"/>
          <w:sz w:val="28"/>
          <w:szCs w:val="28"/>
        </w:rPr>
        <w:t>第九条  本行发展规划部负责组织全行代理理财业务的营销和推广。主要职责为</w:t>
      </w:r>
      <w:r>
        <w:rPr>
          <w:rFonts w:eastAsia="仿宋" w:cs="仿宋" w:ascii="仿宋" w:hAnsi="仿宋"/>
          <w:sz w:val="28"/>
          <w:szCs w:val="28"/>
        </w:rPr>
        <w:t>:</w:t>
      </w:r>
      <w:r>
        <w:rPr>
          <w:rFonts w:ascii="仿宋" w:hAnsi="仿宋" w:cs="仿宋" w:eastAsia="仿宋"/>
          <w:sz w:val="28"/>
          <w:szCs w:val="28"/>
        </w:rPr>
        <w:t>制定本行理财产品代销业务的发展规划、年度计划并组织实施；按照考核办法对营销人员进行考核。</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第十条  本行运营管理部主要职责为：</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确定代销产品后，负责核心系统后台产品数据信息的维护。</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根据产品销售进度进行资金扣划。</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3.</w:t>
      </w:r>
      <w:r>
        <w:rPr>
          <w:rFonts w:ascii="仿宋" w:hAnsi="仿宋" w:cs="仿宋" w:eastAsia="仿宋"/>
          <w:sz w:val="28"/>
          <w:szCs w:val="28"/>
        </w:rPr>
        <w:t>根据产品完成进度，与清算中心和本行客户进行对账，进行本金及分红的资金清算。</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4.</w:t>
      </w:r>
      <w:r>
        <w:rPr>
          <w:rFonts w:ascii="仿宋" w:hAnsi="仿宋" w:cs="仿宋" w:eastAsia="仿宋"/>
          <w:sz w:val="28"/>
          <w:szCs w:val="28"/>
        </w:rPr>
        <w:t>负责对账过程中的差错处理沟通工作。</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第十一条  本行计划财务部主要职责为：</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根据本行资金情况，做好代销理财产品资金头寸备付。</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根据代理理财产品交易量和交易额，做好日常流动性监测。</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3.</w:t>
      </w:r>
      <w:r>
        <w:rPr>
          <w:rFonts w:ascii="仿宋" w:hAnsi="仿宋" w:cs="仿宋" w:eastAsia="仿宋"/>
          <w:sz w:val="28"/>
          <w:szCs w:val="28"/>
        </w:rPr>
        <w:t>做好费率和收入统计，为金融市场部提供代销理财业务财务评估数据。</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4.</w:t>
      </w:r>
      <w:r>
        <w:rPr>
          <w:rFonts w:ascii="仿宋" w:hAnsi="仿宋" w:cs="仿宋" w:eastAsia="仿宋"/>
          <w:sz w:val="28"/>
          <w:szCs w:val="28"/>
        </w:rPr>
        <w:t>监督会计科目使用，确保核算合规。</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第十二条  本行科技信息部主要职责为：</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负责对平台方交付的系统的测试及系统上线工作。</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与平台方进行技术沟通，及时处理相关技术故障，保障系统运行。</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3.</w:t>
      </w:r>
      <w:r>
        <w:rPr>
          <w:rFonts w:ascii="仿宋" w:hAnsi="仿宋" w:cs="仿宋" w:eastAsia="仿宋"/>
          <w:sz w:val="28"/>
          <w:szCs w:val="28"/>
        </w:rPr>
        <w:t>负责每期代销理财产品核心系统业务数据与第三方平台数据的及时下载、导入。</w:t>
      </w:r>
    </w:p>
    <w:p>
      <w:pPr>
        <w:pStyle w:val="Normal"/>
        <w:spacing w:lineRule="auto" w:line="360"/>
        <w:ind w:firstLine="560" w:right="0"/>
        <w:rPr/>
      </w:pPr>
      <w:r>
        <w:rPr>
          <w:rFonts w:ascii="仿宋" w:hAnsi="仿宋" w:cs="仿宋" w:eastAsia="仿宋"/>
          <w:sz w:val="28"/>
          <w:szCs w:val="28"/>
        </w:rPr>
        <w:t>第十三条  本行风险管理部主要职责为：</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负责对本业务所涉及到的文本、办法、流程以及具体业务操作进行风险评估，并提出风险控制意见。</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制定理财产品代销业务风险监控标准，提出风险控制整改意见。</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3.</w:t>
      </w:r>
      <w:r>
        <w:rPr>
          <w:rFonts w:ascii="仿宋" w:hAnsi="仿宋" w:cs="仿宋" w:eastAsia="仿宋"/>
          <w:sz w:val="28"/>
          <w:szCs w:val="28"/>
        </w:rPr>
        <w:t>定期对理财产品代销业务进行风险评估，并建立风险报告制度。</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第十四条  本行合规管理部主要职责为：</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负责对本业务相关协议、合同等法律文本的审核工作。</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负责对理财产品代销业务提供合法性审查建议及相关业务的合规性咨询。</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3.</w:t>
      </w:r>
      <w:r>
        <w:rPr>
          <w:rFonts w:ascii="仿宋" w:hAnsi="仿宋" w:cs="仿宋" w:eastAsia="仿宋"/>
          <w:sz w:val="28"/>
          <w:szCs w:val="28"/>
        </w:rPr>
        <w:t>负责组织人员不定期对本行理财产品代销业务进行检查，内容包括（不限于）理财产品销售程序的合规性，理财人员销售行为的合法性检查。</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第十五条  营业网点主要职责为：</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根据客户需要进行理财产品的推广营销工作。</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接受客户咨询、投诉及意见，及时向相关部门反馈沟通。</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3.</w:t>
      </w:r>
      <w:r>
        <w:rPr>
          <w:rFonts w:ascii="仿宋" w:hAnsi="仿宋" w:cs="仿宋" w:eastAsia="仿宋"/>
          <w:sz w:val="28"/>
          <w:szCs w:val="28"/>
        </w:rPr>
        <w:t>根据规定指导客户进行理财产品购买，建立理财产品销售台账。</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4.</w:t>
      </w:r>
      <w:r>
        <w:rPr>
          <w:rFonts w:ascii="仿宋" w:hAnsi="仿宋" w:cs="仿宋" w:eastAsia="仿宋"/>
          <w:sz w:val="28"/>
          <w:szCs w:val="28"/>
        </w:rPr>
        <w:t>进行销售数据统计，协助运营管理部做好对账工作，对理财产品的信息、金额等按照要求及时统计报送。</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5.</w:t>
      </w:r>
      <w:r>
        <w:rPr>
          <w:rFonts w:ascii="仿宋" w:hAnsi="仿宋" w:cs="仿宋" w:eastAsia="仿宋"/>
          <w:sz w:val="28"/>
          <w:szCs w:val="28"/>
        </w:rPr>
        <w:t>负责代销理财产品会计档案的归档和保管工作。</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第十六条  审计部对本行理财代销业务的运营情况进行内部监督检查和审计，定期向董事会和高级管理层提供独立评估报告。</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第十七条  办公室职责为：明确专人</w:t>
      </w:r>
      <w:r>
        <w:rPr>
          <w:rFonts w:ascii="仿宋" w:hAnsi="仿宋" w:cs="仿宋" w:eastAsia="仿宋"/>
          <w:sz w:val="28"/>
          <w:szCs w:val="28"/>
        </w:rPr>
        <w:t>受理和处理客户投诉</w:t>
      </w:r>
      <w:r>
        <w:rPr>
          <w:rFonts w:ascii="仿宋" w:hAnsi="仿宋" w:cs="仿宋" w:eastAsia="仿宋"/>
          <w:sz w:val="28"/>
          <w:szCs w:val="28"/>
        </w:rPr>
        <w:t>，</w:t>
      </w:r>
      <w:r>
        <w:rPr>
          <w:rFonts w:ascii="仿宋" w:hAnsi="仿宋" w:cs="仿宋" w:eastAsia="仿宋"/>
          <w:sz w:val="28"/>
          <w:szCs w:val="28"/>
        </w:rPr>
        <w:t>根据法律、行政法规、国务院金融监督管理机构的相关规定和合同约定妥善处理投诉、突发事件和其他重大风险事件。</w:t>
      </w:r>
    </w:p>
    <w:p>
      <w:pPr>
        <w:pStyle w:val="Normal"/>
        <w:spacing w:lineRule="auto" w:line="360" w:before="156" w:after="0"/>
        <w:ind w:firstLine="562" w:right="0"/>
        <w:jc w:val="center"/>
        <w:rPr>
          <w:rFonts w:ascii="仿宋" w:hAnsi="仿宋" w:eastAsia="仿宋" w:cs="黑体;SimHei"/>
          <w:b/>
          <w:sz w:val="28"/>
          <w:szCs w:val="28"/>
        </w:rPr>
      </w:pPr>
      <w:r>
        <w:rPr>
          <w:rFonts w:ascii="仿宋" w:hAnsi="仿宋" w:cs="黑体;SimHei" w:eastAsia="仿宋"/>
          <w:b/>
          <w:sz w:val="28"/>
          <w:szCs w:val="28"/>
        </w:rPr>
        <w:t>第三章  代销理财产品准入管理</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第十八条  本行</w:t>
      </w:r>
      <w:r>
        <w:rPr>
          <w:rFonts w:ascii="仿宋" w:hAnsi="仿宋" w:cs="仿宋" w:eastAsia="仿宋"/>
          <w:sz w:val="28"/>
          <w:szCs w:val="28"/>
        </w:rPr>
        <w:t>应当对拟代销</w:t>
      </w:r>
      <w:r>
        <w:rPr>
          <w:rFonts w:ascii="仿宋" w:hAnsi="仿宋" w:cs="仿宋" w:eastAsia="仿宋"/>
          <w:sz w:val="28"/>
          <w:szCs w:val="28"/>
        </w:rPr>
        <w:t>理财</w:t>
      </w:r>
      <w:r>
        <w:rPr>
          <w:rFonts w:ascii="仿宋" w:hAnsi="仿宋" w:cs="仿宋" w:eastAsia="仿宋"/>
          <w:sz w:val="28"/>
          <w:szCs w:val="28"/>
        </w:rPr>
        <w:t>产品开展尽职调查，不得仅以</w:t>
      </w:r>
      <w:r>
        <w:rPr>
          <w:rFonts w:ascii="仿宋" w:hAnsi="仿宋" w:cs="仿宋" w:eastAsia="仿宋"/>
          <w:sz w:val="28"/>
          <w:szCs w:val="28"/>
        </w:rPr>
        <w:t>他行</w:t>
      </w:r>
      <w:r>
        <w:rPr>
          <w:rFonts w:ascii="仿宋" w:hAnsi="仿宋" w:cs="仿宋" w:eastAsia="仿宋"/>
          <w:sz w:val="28"/>
          <w:szCs w:val="28"/>
        </w:rPr>
        <w:t>的产品审批资料作为产品审批依据。</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第十九条  本行应当根据代销产品的投资范围、投资资产、投资比例和风险状况等因素对代销产品进行风险评级。风险评级结果与他行不一致的，应当采用对应较高风险等级的评级结果</w:t>
      </w:r>
      <w:r>
        <w:rPr>
          <w:rFonts w:ascii="仿宋" w:hAnsi="仿宋" w:cs="仿宋" w:eastAsia="仿宋"/>
          <w:sz w:val="28"/>
          <w:szCs w:val="28"/>
        </w:rPr>
        <w:t>。</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第二十条  本行</w:t>
      </w:r>
      <w:r>
        <w:rPr>
          <w:rFonts w:ascii="仿宋" w:hAnsi="仿宋" w:cs="仿宋" w:eastAsia="仿宋"/>
          <w:sz w:val="28"/>
          <w:szCs w:val="28"/>
        </w:rPr>
        <w:t>不得代销未经</w:t>
      </w:r>
      <w:r>
        <w:rPr>
          <w:rFonts w:ascii="仿宋" w:hAnsi="仿宋" w:cs="仿宋" w:eastAsia="仿宋"/>
          <w:sz w:val="28"/>
          <w:szCs w:val="28"/>
        </w:rPr>
        <w:t>他行</w:t>
      </w:r>
      <w:r>
        <w:rPr>
          <w:rFonts w:ascii="仿宋" w:hAnsi="仿宋" w:cs="仿宋" w:eastAsia="仿宋"/>
          <w:sz w:val="28"/>
          <w:szCs w:val="28"/>
        </w:rPr>
        <w:t>确认合规或者未列入</w:t>
      </w:r>
      <w:r>
        <w:rPr>
          <w:rFonts w:ascii="仿宋" w:hAnsi="仿宋" w:cs="仿宋" w:eastAsia="仿宋"/>
          <w:sz w:val="28"/>
          <w:szCs w:val="28"/>
        </w:rPr>
        <w:t>本</w:t>
      </w:r>
      <w:r>
        <w:rPr>
          <w:rFonts w:ascii="仿宋" w:hAnsi="仿宋" w:cs="仿宋" w:eastAsia="仿宋"/>
          <w:sz w:val="28"/>
          <w:szCs w:val="28"/>
        </w:rPr>
        <w:t>行合作机构审批名单的机构发行的金融产品。</w:t>
      </w:r>
    </w:p>
    <w:p>
      <w:pPr>
        <w:pStyle w:val="Normal"/>
        <w:spacing w:lineRule="auto" w:line="360" w:before="156" w:after="0"/>
        <w:ind w:firstLine="562" w:right="0"/>
        <w:jc w:val="center"/>
        <w:rPr/>
      </w:pPr>
      <w:r>
        <w:rPr>
          <w:rFonts w:ascii="仿宋" w:hAnsi="仿宋" w:cs="黑体;SimHei" w:eastAsia="仿宋"/>
          <w:b/>
          <w:sz w:val="28"/>
          <w:szCs w:val="28"/>
        </w:rPr>
        <w:t>第四章  代销理财产品</w:t>
      </w:r>
      <w:r>
        <w:rPr>
          <w:rFonts w:ascii="仿宋" w:hAnsi="仿宋" w:cs="黑体;SimHei" w:eastAsia="仿宋"/>
          <w:b/>
          <w:sz w:val="28"/>
          <w:szCs w:val="28"/>
        </w:rPr>
        <w:t>销售管理</w:t>
      </w:r>
    </w:p>
    <w:p>
      <w:pPr>
        <w:pStyle w:val="Normal"/>
        <w:spacing w:lineRule="auto" w:line="360"/>
        <w:ind w:firstLine="560" w:right="0"/>
        <w:rPr/>
      </w:pPr>
      <w:r>
        <w:rPr>
          <w:rFonts w:ascii="仿宋" w:hAnsi="仿宋" w:cs="仿宋" w:eastAsia="仿宋"/>
          <w:sz w:val="28"/>
          <w:szCs w:val="28"/>
        </w:rPr>
        <w:t>第二十一条  本行</w:t>
      </w:r>
      <w:r>
        <w:rPr>
          <w:rFonts w:ascii="仿宋" w:hAnsi="仿宋" w:cs="仿宋" w:eastAsia="仿宋"/>
          <w:sz w:val="28"/>
          <w:szCs w:val="28"/>
        </w:rPr>
        <w:t>应当按照国务院金融监督管理机构的规定确定代销业务的销售渠道。</w:t>
      </w:r>
      <w:r>
        <w:rPr>
          <w:rFonts w:ascii="仿宋" w:hAnsi="仿宋" w:cs="仿宋" w:eastAsia="仿宋"/>
          <w:sz w:val="28"/>
          <w:szCs w:val="28"/>
        </w:rPr>
        <w:t>通过营业网点代销产品的，应当按照银监会有关规定在专门区域销售，销售专区应当具有明显标识</w:t>
      </w:r>
      <w:r>
        <w:rPr>
          <w:rFonts w:ascii="仿宋" w:hAnsi="仿宋" w:cs="仿宋" w:eastAsia="仿宋"/>
          <w:sz w:val="28"/>
          <w:szCs w:val="28"/>
        </w:rPr>
        <w:t>。</w:t>
      </w:r>
    </w:p>
    <w:p>
      <w:pPr>
        <w:pStyle w:val="Normal"/>
        <w:spacing w:lineRule="auto" w:line="360"/>
        <w:ind w:firstLine="560" w:right="0"/>
        <w:rPr/>
      </w:pPr>
      <w:r>
        <w:rPr>
          <w:rFonts w:ascii="仿宋" w:hAnsi="仿宋" w:cs="仿宋" w:eastAsia="仿宋"/>
          <w:sz w:val="28"/>
          <w:szCs w:val="28"/>
        </w:rPr>
        <w:t>第二十二条  本行</w:t>
      </w:r>
      <w:r>
        <w:rPr>
          <w:rFonts w:ascii="仿宋" w:hAnsi="仿宋" w:cs="仿宋" w:eastAsia="仿宋"/>
          <w:sz w:val="28"/>
          <w:szCs w:val="28"/>
        </w:rPr>
        <w:t>应当在营业网点或官方网站提供查询代销产品信息的渠道，建立代销产品分类目录，明示代销产品的代销属性、发行机构、合格投资者范围等信息，不得将代销产品与存款或其自身发行的理财产品混淆销售。</w:t>
      </w:r>
    </w:p>
    <w:p>
      <w:pPr>
        <w:pStyle w:val="Normal"/>
        <w:spacing w:lineRule="auto" w:line="360"/>
        <w:ind w:firstLine="560" w:right="0"/>
        <w:rPr/>
      </w:pPr>
      <w:r>
        <w:rPr>
          <w:rFonts w:ascii="仿宋" w:hAnsi="仿宋" w:cs="仿宋" w:eastAsia="仿宋"/>
          <w:sz w:val="28"/>
          <w:szCs w:val="28"/>
        </w:rPr>
        <w:t>第二十三条  本行</w:t>
      </w:r>
      <w:r>
        <w:rPr>
          <w:rFonts w:ascii="仿宋" w:hAnsi="仿宋" w:cs="仿宋" w:eastAsia="仿宋"/>
          <w:sz w:val="28"/>
          <w:szCs w:val="28"/>
        </w:rPr>
        <w:t>应当使用</w:t>
      </w:r>
      <w:r>
        <w:rPr>
          <w:rFonts w:ascii="仿宋" w:hAnsi="仿宋" w:cs="仿宋" w:eastAsia="仿宋"/>
          <w:sz w:val="28"/>
          <w:szCs w:val="28"/>
        </w:rPr>
        <w:t>他行</w:t>
      </w:r>
      <w:r>
        <w:rPr>
          <w:rFonts w:ascii="仿宋" w:hAnsi="仿宋" w:cs="仿宋" w:eastAsia="仿宋"/>
          <w:sz w:val="28"/>
          <w:szCs w:val="28"/>
        </w:rPr>
        <w:t>提供的实物或电子形式的代销产品宣传资料和销售合同，全面、客观地揭示代销产品风险。国务院金融监督管理机构另有规定的除外。</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代销产品宣传资料首页显著位置应当标明合作机构名称，并配备以下文字声明：</w:t>
      </w:r>
      <w:r>
        <w:rPr>
          <w:rFonts w:ascii="仿宋" w:hAnsi="仿宋" w:cs="仿宋" w:eastAsia="仿宋"/>
          <w:sz w:val="28"/>
          <w:szCs w:val="28"/>
        </w:rPr>
        <w:t>“</w:t>
      </w:r>
      <w:r>
        <w:rPr>
          <w:rFonts w:ascii="仿宋" w:hAnsi="仿宋" w:cs="仿宋" w:eastAsia="仿宋"/>
          <w:sz w:val="28"/>
          <w:szCs w:val="28"/>
        </w:rPr>
        <w:t>本产品由</w:t>
      </w:r>
      <w:r>
        <w:rPr>
          <w:rFonts w:eastAsia="仿宋" w:cs="仿宋" w:ascii="仿宋" w:hAnsi="仿宋"/>
          <w:sz w:val="28"/>
          <w:szCs w:val="28"/>
        </w:rPr>
        <w:t>××</w:t>
      </w:r>
      <w:r>
        <w:rPr>
          <w:rFonts w:ascii="仿宋" w:hAnsi="仿宋" w:cs="仿宋" w:eastAsia="仿宋"/>
          <w:sz w:val="28"/>
          <w:szCs w:val="28"/>
        </w:rPr>
        <w:t>机构（合作机构）发行与管理，代销机构不承担产品的投资、兑付和风险管理责任</w:t>
      </w:r>
      <w:r>
        <w:rPr>
          <w:rFonts w:ascii="仿宋" w:hAnsi="仿宋" w:cs="仿宋" w:eastAsia="仿宋"/>
          <w:sz w:val="28"/>
          <w:szCs w:val="28"/>
        </w:rPr>
        <w:t>”</w:t>
      </w:r>
      <w:r>
        <w:rPr>
          <w:rFonts w:ascii="仿宋" w:hAnsi="仿宋" w:cs="仿宋" w:eastAsia="仿宋"/>
          <w:sz w:val="28"/>
          <w:szCs w:val="28"/>
        </w:rPr>
        <w:t>。</w:t>
      </w:r>
    </w:p>
    <w:p>
      <w:pPr>
        <w:pStyle w:val="Normal"/>
        <w:spacing w:lineRule="auto" w:line="360"/>
        <w:ind w:firstLine="560" w:right="0"/>
        <w:rPr/>
      </w:pPr>
      <w:r>
        <w:rPr>
          <w:rFonts w:ascii="仿宋" w:hAnsi="仿宋" w:cs="仿宋" w:eastAsia="仿宋"/>
          <w:sz w:val="28"/>
          <w:szCs w:val="28"/>
        </w:rPr>
        <w:t>第二十四条  本行</w:t>
      </w:r>
      <w:r>
        <w:rPr>
          <w:rFonts w:ascii="仿宋" w:hAnsi="仿宋" w:cs="仿宋" w:eastAsia="仿宋"/>
          <w:sz w:val="28"/>
          <w:szCs w:val="28"/>
        </w:rPr>
        <w:t>应当对客户风险承受能力进行评估，确定客户风险承受能力评级，并只能向客户销售等于或低于其风险承受能力的代销产品。国务院金融监督管理机构另有规定的除外。</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风险承受能力评估依据应当包括但不限于客户年龄、财务状况、投资经验、投资目的、收益预期、风险偏好、流动性要求、风险认识和风险损失承受程度等。</w:t>
      </w:r>
    </w:p>
    <w:p>
      <w:pPr>
        <w:pStyle w:val="Normal"/>
        <w:spacing w:lineRule="auto" w:line="360"/>
        <w:ind w:firstLine="560" w:right="0"/>
        <w:rPr/>
      </w:pPr>
      <w:r>
        <w:rPr>
          <w:rFonts w:ascii="仿宋" w:hAnsi="仿宋" w:cs="仿宋" w:eastAsia="仿宋"/>
          <w:sz w:val="28"/>
          <w:szCs w:val="28"/>
        </w:rPr>
        <w:t>第二十五条  本行</w:t>
      </w:r>
      <w:r>
        <w:rPr>
          <w:rFonts w:ascii="仿宋" w:hAnsi="仿宋" w:cs="仿宋" w:eastAsia="仿宋"/>
          <w:sz w:val="28"/>
          <w:szCs w:val="28"/>
        </w:rPr>
        <w:t>应当告知客户代销业务流程和收费标准，代销产品的发行机构、产品属性、主要风险和风险评级情况，以及</w:t>
      </w:r>
      <w:r>
        <w:rPr>
          <w:rFonts w:ascii="仿宋" w:hAnsi="仿宋" w:cs="仿宋" w:eastAsia="仿宋"/>
          <w:sz w:val="28"/>
          <w:szCs w:val="28"/>
        </w:rPr>
        <w:t>本行</w:t>
      </w:r>
      <w:r>
        <w:rPr>
          <w:rFonts w:ascii="仿宋" w:hAnsi="仿宋" w:cs="仿宋" w:eastAsia="仿宋"/>
          <w:sz w:val="28"/>
          <w:szCs w:val="28"/>
        </w:rPr>
        <w:t>与合作机构各自的责任和义务等信息。</w:t>
      </w:r>
    </w:p>
    <w:p>
      <w:pPr>
        <w:pStyle w:val="Normal"/>
        <w:spacing w:lineRule="auto" w:line="360"/>
        <w:ind w:firstLine="560" w:right="0"/>
        <w:rPr/>
      </w:pPr>
      <w:r>
        <w:rPr>
          <w:rFonts w:ascii="仿宋" w:hAnsi="仿宋" w:cs="仿宋" w:eastAsia="仿宋"/>
          <w:sz w:val="28"/>
          <w:szCs w:val="28"/>
        </w:rPr>
        <w:t>第二十六条  本</w:t>
      </w:r>
      <w:r>
        <w:rPr>
          <w:rFonts w:ascii="仿宋" w:hAnsi="仿宋" w:cs="仿宋" w:eastAsia="仿宋"/>
          <w:sz w:val="28"/>
          <w:szCs w:val="28"/>
        </w:rPr>
        <w:t>行应当向客户提供并提示其阅读相关销售文件，包括风险提示文件，以请客户抄写风险提示等方式充分揭示代销产品的风险，销售文件应当由客户签字逐一确认，国务院金融监督管理机构另有规定的除外。通过电子渠道销售的，应由客户通过符合法律、行政法规要求的电子方式逐一确认。</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第二十七条  本行应当加强员工行为管理，对销售人员及其代销产品范围进行明确授权，并在营业网点公示。</w:t>
      </w:r>
    </w:p>
    <w:p>
      <w:pPr>
        <w:pStyle w:val="Normal"/>
        <w:spacing w:lineRule="auto" w:line="360"/>
        <w:ind w:firstLine="560" w:right="0"/>
        <w:rPr/>
      </w:pPr>
      <w:r>
        <w:rPr>
          <w:rFonts w:ascii="仿宋" w:hAnsi="仿宋" w:cs="仿宋" w:eastAsia="仿宋"/>
          <w:sz w:val="28"/>
          <w:szCs w:val="28"/>
        </w:rPr>
        <w:t xml:space="preserve">第二十八条  </w:t>
      </w:r>
      <w:r>
        <w:rPr>
          <w:rFonts w:ascii="仿宋" w:hAnsi="仿宋" w:cs="仿宋" w:eastAsia="仿宋"/>
          <w:sz w:val="28"/>
          <w:szCs w:val="28"/>
        </w:rPr>
        <w:t>销售人员应当具备代销业务相关的法律法规、金融、财务等专业知识、技能和相应的岗位资格，遵守国务院金融监督管理机构、行业协会和商业银行制定的销售人员行为准则和职业道德标准，并充分了解所代销产品的属性和风险特征。</w:t>
      </w:r>
    </w:p>
    <w:p>
      <w:pPr>
        <w:pStyle w:val="Normal"/>
        <w:spacing w:lineRule="auto" w:line="360"/>
        <w:ind w:firstLine="560" w:right="0"/>
        <w:rPr/>
      </w:pPr>
      <w:r>
        <w:rPr>
          <w:rFonts w:ascii="仿宋" w:hAnsi="仿宋" w:cs="仿宋" w:eastAsia="仿宋"/>
          <w:sz w:val="28"/>
          <w:szCs w:val="28"/>
        </w:rPr>
        <w:t>第二十九条  本行</w:t>
      </w:r>
      <w:r>
        <w:rPr>
          <w:rFonts w:ascii="仿宋" w:hAnsi="仿宋" w:cs="仿宋" w:eastAsia="仿宋"/>
          <w:sz w:val="28"/>
          <w:szCs w:val="28"/>
        </w:rPr>
        <w:t>应当会同</w:t>
      </w:r>
      <w:r>
        <w:rPr>
          <w:rFonts w:ascii="仿宋" w:hAnsi="仿宋" w:cs="仿宋" w:eastAsia="仿宋"/>
          <w:sz w:val="28"/>
          <w:szCs w:val="28"/>
        </w:rPr>
        <w:t>他行</w:t>
      </w:r>
      <w:r>
        <w:rPr>
          <w:rFonts w:ascii="仿宋" w:hAnsi="仿宋" w:cs="仿宋" w:eastAsia="仿宋"/>
          <w:sz w:val="28"/>
          <w:szCs w:val="28"/>
        </w:rPr>
        <w:t>为销售人员持续提供专业培训，确保销售人员每年的培训时间符合国务院金融监督管理机构或其授权机构的要求。代销新产品的，需开展销售前培训；未接受培训或未达到培训要求的销售人员不得销售该类产品。</w:t>
      </w:r>
    </w:p>
    <w:p>
      <w:pPr>
        <w:pStyle w:val="Normal"/>
        <w:spacing w:lineRule="auto" w:line="360"/>
        <w:ind w:firstLine="560" w:right="0"/>
        <w:rPr/>
      </w:pPr>
      <w:r>
        <w:rPr>
          <w:rFonts w:ascii="仿宋" w:hAnsi="仿宋" w:cs="仿宋" w:eastAsia="仿宋"/>
          <w:sz w:val="28"/>
          <w:szCs w:val="28"/>
        </w:rPr>
        <w:t>第三十条  本行通过营业网点开展代销业务的，应当根据国务院金融监督管理机构的相关规定实施录音录像，</w:t>
      </w:r>
      <w:r>
        <w:rPr>
          <w:rFonts w:ascii="仿宋" w:hAnsi="仿宋" w:cs="仿宋" w:eastAsia="仿宋"/>
          <w:sz w:val="28"/>
          <w:szCs w:val="28"/>
        </w:rPr>
        <w:t>完整客观地记录营销推介、风险和关键信息提示、客户确认和反馈等重点销售环节。</w:t>
      </w:r>
    </w:p>
    <w:p>
      <w:pPr>
        <w:pStyle w:val="Normal"/>
        <w:spacing w:lineRule="auto" w:line="360"/>
        <w:ind w:firstLine="560" w:right="0"/>
        <w:rPr/>
      </w:pPr>
      <w:r>
        <w:rPr>
          <w:rFonts w:ascii="仿宋" w:hAnsi="仿宋" w:cs="仿宋" w:eastAsia="仿宋"/>
          <w:sz w:val="28"/>
          <w:szCs w:val="28"/>
        </w:rPr>
        <w:t>第三十一条  本</w:t>
      </w:r>
      <w:r>
        <w:rPr>
          <w:rFonts w:ascii="仿宋" w:hAnsi="仿宋" w:cs="仿宋" w:eastAsia="仿宋"/>
          <w:sz w:val="28"/>
          <w:szCs w:val="28"/>
        </w:rPr>
        <w:t>行应当依法妥善保管与代销业务有关的各种文档（含录音录像文件），如实记载向客户推介、销售产品的情况。文档保存年限应当符合法律、行政法规和国务院金融监督管理机构的相关规定，并在银行内部管理制度中予以明确。</w:t>
      </w:r>
    </w:p>
    <w:p>
      <w:pPr>
        <w:pStyle w:val="Normal"/>
        <w:spacing w:lineRule="auto" w:line="360"/>
        <w:ind w:firstLine="560" w:right="0"/>
        <w:rPr/>
      </w:pPr>
      <w:r>
        <w:rPr>
          <w:rFonts w:ascii="仿宋" w:hAnsi="仿宋" w:cs="仿宋" w:eastAsia="仿宋"/>
          <w:sz w:val="28"/>
          <w:szCs w:val="28"/>
        </w:rPr>
        <w:t>第三十二条  本</w:t>
      </w:r>
      <w:r>
        <w:rPr>
          <w:rFonts w:ascii="仿宋" w:hAnsi="仿宋" w:cs="仿宋" w:eastAsia="仿宋"/>
          <w:sz w:val="28"/>
          <w:szCs w:val="28"/>
        </w:rPr>
        <w:t>行从事代销业务，不得有以下情形：</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未经授权或超越授权范围开展代销业务，假借所属机构名义私自推介、销售未经审批的产品，或在营业区域内存放未经审批的非本行产品销售文件和资料。</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将代销产品作为存款或其自身发行的理财产品进行销售，或者采取夸大宣传、虚假宣传等方式误导客户购买产品。</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3.</w:t>
      </w:r>
      <w:r>
        <w:rPr>
          <w:rFonts w:ascii="仿宋" w:hAnsi="仿宋" w:cs="仿宋" w:eastAsia="仿宋"/>
          <w:sz w:val="28"/>
          <w:szCs w:val="28"/>
        </w:rPr>
        <w:t>违背客户意愿将代销产品与其他产品进行捆绑销售。</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4.</w:t>
      </w:r>
      <w:r>
        <w:rPr>
          <w:rFonts w:ascii="仿宋" w:hAnsi="仿宋" w:cs="仿宋" w:eastAsia="仿宋"/>
          <w:sz w:val="28"/>
          <w:szCs w:val="28"/>
        </w:rPr>
        <w:t>由销售人员违规代替客户签署代销业务相关文件，或者代替客户进行代销产品购买等操作、代替客户持有或安排他人代替客户持有代销产品。</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5.</w:t>
      </w:r>
      <w:r>
        <w:rPr>
          <w:rFonts w:ascii="仿宋" w:hAnsi="仿宋" w:cs="仿宋" w:eastAsia="仿宋"/>
          <w:sz w:val="28"/>
          <w:szCs w:val="28"/>
        </w:rPr>
        <w:t>为代销产品提供直接或间接、显性或隐性担保，包括承诺本金或收益保障。</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6.</w:t>
      </w:r>
      <w:r>
        <w:rPr>
          <w:rFonts w:ascii="仿宋" w:hAnsi="仿宋" w:cs="仿宋" w:eastAsia="仿宋"/>
          <w:sz w:val="28"/>
          <w:szCs w:val="28"/>
        </w:rPr>
        <w:t>给予合作机构及其工作人员，或者向合作机构及其工作人员收取、索要代销协议约定以外的利益。</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t>7.</w:t>
      </w:r>
      <w:r>
        <w:rPr>
          <w:rFonts w:ascii="仿宋" w:hAnsi="仿宋" w:cs="仿宋" w:eastAsia="仿宋"/>
          <w:sz w:val="28"/>
          <w:szCs w:val="28"/>
        </w:rPr>
        <w:t>国务院金融监督管理机构禁止的其他情形。</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第三十三条  本</w:t>
      </w:r>
      <w:r>
        <w:rPr>
          <w:rFonts w:ascii="仿宋" w:hAnsi="仿宋" w:cs="仿宋" w:eastAsia="仿宋"/>
          <w:sz w:val="28"/>
          <w:szCs w:val="28"/>
        </w:rPr>
        <w:t>行</w:t>
      </w:r>
      <w:r>
        <w:rPr>
          <w:rFonts w:ascii="仿宋" w:hAnsi="仿宋" w:cs="仿宋" w:eastAsia="仿宋"/>
          <w:sz w:val="28"/>
          <w:szCs w:val="28"/>
        </w:rPr>
        <w:t>应当通过独立的团队或机构对营业网点的代销业务进行抽样回访。</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第三十四条  本</w:t>
      </w:r>
      <w:r>
        <w:rPr>
          <w:rFonts w:ascii="仿宋" w:hAnsi="仿宋" w:cs="仿宋" w:eastAsia="仿宋"/>
          <w:sz w:val="28"/>
          <w:szCs w:val="28"/>
        </w:rPr>
        <w:t>行不得允许非本行人员在营业网点从事产品宣传推介、销售等活动。</w:t>
      </w:r>
    </w:p>
    <w:p>
      <w:pPr>
        <w:pStyle w:val="Normal"/>
        <w:spacing w:lineRule="auto" w:line="360" w:before="156" w:after="0"/>
        <w:ind w:firstLine="200" w:right="0"/>
        <w:jc w:val="center"/>
        <w:rPr/>
      </w:pPr>
      <w:r>
        <w:rPr>
          <w:rFonts w:ascii="仿宋" w:hAnsi="仿宋" w:cs="黑体;SimHei" w:eastAsia="仿宋"/>
          <w:b/>
          <w:sz w:val="28"/>
          <w:szCs w:val="28"/>
        </w:rPr>
        <w:t xml:space="preserve">第五章  </w:t>
      </w:r>
      <w:r>
        <w:rPr>
          <w:rFonts w:ascii="仿宋" w:hAnsi="仿宋" w:cs="黑体;SimHei" w:eastAsia="仿宋"/>
          <w:b/>
          <w:sz w:val="28"/>
          <w:szCs w:val="28"/>
        </w:rPr>
        <w:t>信息披露与保密管理</w:t>
      </w:r>
    </w:p>
    <w:p>
      <w:pPr>
        <w:pStyle w:val="Normal"/>
        <w:spacing w:lineRule="auto" w:line="360"/>
        <w:ind w:firstLine="560" w:right="0"/>
        <w:rPr/>
      </w:pPr>
      <w:r>
        <w:rPr>
          <w:rFonts w:ascii="仿宋" w:hAnsi="仿宋" w:cs="仿宋" w:eastAsia="仿宋"/>
          <w:sz w:val="28"/>
          <w:szCs w:val="28"/>
        </w:rPr>
        <w:t xml:space="preserve">第三十五条  </w:t>
      </w:r>
      <w:r>
        <w:rPr>
          <w:rFonts w:ascii="仿宋" w:hAnsi="仿宋" w:cs="仿宋" w:eastAsia="仿宋"/>
          <w:sz w:val="28"/>
          <w:szCs w:val="28"/>
        </w:rPr>
        <w:t>代销产品存续期内，商业银行应当督促合作机构按照规定，及时、准确、完整地向客户披露代销产品投资运作情况、风险状况和对投资者权益或者投资收益有重大影响的风险事件等信息。</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第三十六条  本行</w:t>
      </w:r>
      <w:r>
        <w:rPr>
          <w:rFonts w:ascii="仿宋" w:hAnsi="仿宋" w:cs="仿宋" w:eastAsia="仿宋"/>
          <w:sz w:val="28"/>
          <w:szCs w:val="28"/>
        </w:rPr>
        <w:t>应当依法履行客户信息保密义务，防止客户信息被不当使用。与合作机构共享客户信息的，应当事先以醒目方式征得客户书面同意或者通过电子方式确认，并要求合作机构履行客户信息保密义务。</w:t>
      </w:r>
    </w:p>
    <w:p>
      <w:pPr>
        <w:pStyle w:val="Normal"/>
        <w:spacing w:lineRule="auto" w:line="360" w:before="156" w:after="0"/>
        <w:ind w:firstLine="562" w:right="0"/>
        <w:jc w:val="center"/>
        <w:rPr/>
      </w:pPr>
      <w:r>
        <w:rPr>
          <w:rFonts w:ascii="仿宋" w:hAnsi="仿宋" w:cs="黑体;SimHei" w:eastAsia="仿宋"/>
          <w:b/>
          <w:sz w:val="28"/>
          <w:szCs w:val="28"/>
        </w:rPr>
        <w:t>第六章  代销理财业务的</w:t>
      </w:r>
      <w:r>
        <w:rPr>
          <w:rFonts w:ascii="仿宋" w:hAnsi="仿宋" w:cs="黑体;SimHei" w:eastAsia="仿宋"/>
          <w:b/>
          <w:sz w:val="28"/>
          <w:szCs w:val="28"/>
        </w:rPr>
        <w:t>监督管理</w:t>
      </w:r>
    </w:p>
    <w:p>
      <w:pPr>
        <w:pStyle w:val="Normal"/>
        <w:spacing w:lineRule="auto" w:line="360"/>
        <w:ind w:firstLine="560" w:right="0"/>
        <w:rPr/>
      </w:pPr>
      <w:r>
        <w:rPr>
          <w:rFonts w:ascii="仿宋" w:hAnsi="仿宋" w:cs="仿宋" w:eastAsia="仿宋"/>
          <w:sz w:val="28"/>
          <w:szCs w:val="28"/>
        </w:rPr>
        <w:t>第三十七条  本</w:t>
      </w:r>
      <w:r>
        <w:rPr>
          <w:rFonts w:ascii="仿宋" w:hAnsi="仿宋" w:cs="仿宋" w:eastAsia="仿宋"/>
          <w:sz w:val="28"/>
          <w:szCs w:val="28"/>
        </w:rPr>
        <w:t>行应当于每年度结束后２个月内向银监会报送代销业务年度报告，内容包括但不限于：代销业务发展规划和基本情况、主要风险分析和风险管理情况、合规管理和内部控制情况、投诉处理情况以及代销业务管理系统运行情况等。遇有突发情况的，应当及时报告。</w:t>
      </w:r>
    </w:p>
    <w:p>
      <w:pPr>
        <w:pStyle w:val="Normal"/>
        <w:spacing w:lineRule="auto" w:line="360"/>
        <w:ind w:firstLine="560" w:right="0"/>
        <w:rPr/>
      </w:pPr>
      <w:r>
        <w:rPr>
          <w:rFonts w:ascii="仿宋" w:hAnsi="仿宋" w:cs="仿宋" w:eastAsia="仿宋"/>
          <w:sz w:val="28"/>
          <w:szCs w:val="28"/>
        </w:rPr>
        <w:t>第三十八条 本</w:t>
      </w:r>
      <w:r>
        <w:rPr>
          <w:rFonts w:ascii="仿宋" w:hAnsi="仿宋" w:cs="仿宋" w:eastAsia="仿宋"/>
          <w:sz w:val="28"/>
          <w:szCs w:val="28"/>
        </w:rPr>
        <w:t>行违反本</w:t>
      </w:r>
      <w:r>
        <w:rPr>
          <w:rFonts w:ascii="仿宋" w:hAnsi="仿宋" w:cs="仿宋" w:eastAsia="仿宋"/>
          <w:sz w:val="28"/>
          <w:szCs w:val="28"/>
        </w:rPr>
        <w:t>办法</w:t>
      </w:r>
      <w:r>
        <w:rPr>
          <w:rFonts w:ascii="仿宋" w:hAnsi="仿宋" w:cs="仿宋" w:eastAsia="仿宋"/>
          <w:sz w:val="28"/>
          <w:szCs w:val="28"/>
        </w:rPr>
        <w:t>规定开展代销业务的，银监会应当责令其限期改正，并根据《中华人民共和国银行业监督管理法》等法律、行政法规及有关规定，采取相关监管措施或者依法实施行政处罚。</w:t>
      </w:r>
    </w:p>
    <w:p>
      <w:pPr>
        <w:pStyle w:val="Normal"/>
        <w:spacing w:lineRule="auto" w:line="360" w:before="156" w:after="0"/>
        <w:ind w:firstLine="560" w:right="0"/>
        <w:rPr>
          <w:rFonts w:ascii="仿宋" w:hAnsi="仿宋" w:eastAsia="仿宋" w:cs="仿宋"/>
          <w:sz w:val="28"/>
          <w:szCs w:val="28"/>
        </w:rPr>
      </w:pPr>
      <w:r>
        <w:rPr>
          <w:rFonts w:ascii="仿宋" w:hAnsi="仿宋" w:cs="仿宋" w:eastAsia="仿宋"/>
          <w:sz w:val="28"/>
          <w:szCs w:val="28"/>
        </w:rPr>
        <w:t>第三十九条  本</w:t>
      </w:r>
      <w:r>
        <w:rPr>
          <w:rFonts w:ascii="仿宋" w:hAnsi="仿宋" w:cs="仿宋" w:eastAsia="仿宋"/>
          <w:sz w:val="28"/>
          <w:szCs w:val="28"/>
        </w:rPr>
        <w:t>行代销政府债券和实物贵金属，按照有关规定执行。</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第七章  风险控制</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第四十条  本行严格筛选他行的理财产品，要求口碑好，收益稳定，风险低。理财产品的名称应恰当反映产品属性，避免使用带有诱惑性、误导性和承诺性的称谓。理财产品应设计合理，风险揭示充分、清晰和准确。</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第四十一条  本行加强对经办人员的培训，严格管理。要求熟悉所销售理财产品的特征和风险情况，向客户充分提示理财产品的风险，明确“理财有风险，投资请慎重”。要求熟悉所办业务的具体流程。</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第四十二条  本行做好资金划收划付工作，严格按照有关财务规定办理此项业务。</w:t>
      </w:r>
    </w:p>
    <w:p>
      <w:pPr>
        <w:pStyle w:val="Normal"/>
        <w:spacing w:lineRule="auto" w:line="360"/>
        <w:ind w:firstLine="560" w:right="0"/>
        <w:rPr/>
      </w:pPr>
      <w:r>
        <w:rPr>
          <w:rFonts w:ascii="仿宋" w:hAnsi="仿宋" w:cs="仿宋" w:eastAsia="仿宋"/>
          <w:sz w:val="28"/>
          <w:szCs w:val="28"/>
        </w:rPr>
        <w:t>第四十三条  本</w:t>
      </w:r>
      <w:r>
        <w:rPr>
          <w:rFonts w:ascii="仿宋" w:hAnsi="仿宋" w:cs="仿宋" w:eastAsia="仿宋"/>
          <w:sz w:val="28"/>
          <w:szCs w:val="28"/>
        </w:rPr>
        <w:t>行</w:t>
      </w:r>
      <w:r>
        <w:rPr>
          <w:rFonts w:ascii="仿宋" w:hAnsi="仿宋" w:cs="仿宋" w:eastAsia="仿宋"/>
          <w:sz w:val="28"/>
          <w:szCs w:val="28"/>
        </w:rPr>
        <w:t>对代销业务实施绩效考核</w:t>
      </w:r>
      <w:r>
        <w:rPr>
          <w:rFonts w:ascii="仿宋" w:hAnsi="仿宋" w:cs="仿宋" w:eastAsia="仿宋"/>
          <w:sz w:val="28"/>
          <w:szCs w:val="28"/>
        </w:rPr>
        <w:t>，不得仅考核销售业绩指标，考核标准应当包括但不限于销售行为和程序的合规性、客户投诉情况和内外部检查结果等</w:t>
      </w:r>
      <w:r>
        <w:rPr>
          <w:rFonts w:ascii="仿宋" w:hAnsi="仿宋" w:cs="仿宋" w:eastAsia="仿宋"/>
          <w:sz w:val="28"/>
          <w:szCs w:val="28"/>
        </w:rPr>
        <w:t>。</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第四十四条  本行</w:t>
      </w:r>
      <w:r>
        <w:rPr>
          <w:rFonts w:ascii="仿宋" w:hAnsi="仿宋" w:cs="仿宋" w:eastAsia="仿宋"/>
          <w:sz w:val="28"/>
          <w:szCs w:val="28"/>
        </w:rPr>
        <w:t>的股东、由</w:t>
      </w:r>
      <w:r>
        <w:rPr>
          <w:rFonts w:ascii="仿宋" w:hAnsi="仿宋" w:cs="仿宋" w:eastAsia="仿宋"/>
          <w:sz w:val="28"/>
          <w:szCs w:val="28"/>
        </w:rPr>
        <w:t>本行</w:t>
      </w:r>
      <w:r>
        <w:rPr>
          <w:rFonts w:ascii="仿宋" w:hAnsi="仿宋" w:cs="仿宋" w:eastAsia="仿宋"/>
          <w:sz w:val="28"/>
          <w:szCs w:val="28"/>
        </w:rPr>
        <w:t>直接或者间接控制的金融机构或者</w:t>
      </w:r>
      <w:r>
        <w:rPr>
          <w:rFonts w:ascii="仿宋" w:hAnsi="仿宋" w:cs="仿宋" w:eastAsia="仿宋"/>
          <w:sz w:val="28"/>
          <w:szCs w:val="28"/>
        </w:rPr>
        <w:t>本行</w:t>
      </w:r>
      <w:r>
        <w:rPr>
          <w:rFonts w:ascii="仿宋" w:hAnsi="仿宋" w:cs="仿宋" w:eastAsia="仿宋"/>
          <w:sz w:val="28"/>
          <w:szCs w:val="28"/>
        </w:rPr>
        <w:t>所在集团其他金融机构等关联方为代销业务合作机构的，</w:t>
      </w:r>
      <w:r>
        <w:rPr>
          <w:rFonts w:ascii="仿宋" w:hAnsi="仿宋" w:cs="仿宋" w:eastAsia="仿宋"/>
          <w:sz w:val="28"/>
          <w:szCs w:val="28"/>
        </w:rPr>
        <w:t>本行</w:t>
      </w:r>
      <w:r>
        <w:rPr>
          <w:rFonts w:ascii="仿宋" w:hAnsi="仿宋" w:cs="仿宋" w:eastAsia="仿宋"/>
          <w:sz w:val="28"/>
          <w:szCs w:val="28"/>
        </w:rPr>
        <w:t>对其在合作机构管理和代销产品准入等方面的要求应当不低于其他合作机构。</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第四十五条  本</w:t>
      </w:r>
      <w:r>
        <w:rPr>
          <w:rFonts w:ascii="仿宋" w:hAnsi="仿宋" w:cs="仿宋" w:eastAsia="仿宋"/>
          <w:sz w:val="28"/>
          <w:szCs w:val="28"/>
        </w:rPr>
        <w:t>行应当</w:t>
      </w:r>
      <w:r>
        <w:rPr>
          <w:rFonts w:ascii="仿宋" w:hAnsi="仿宋" w:cs="仿宋" w:eastAsia="仿宋"/>
          <w:sz w:val="28"/>
          <w:szCs w:val="28"/>
        </w:rPr>
        <w:t>会同合作机构建立代销业务客户投诉和应急处理机制</w:t>
      </w:r>
      <w:r>
        <w:rPr>
          <w:rFonts w:ascii="仿宋" w:hAnsi="仿宋" w:cs="仿宋" w:eastAsia="仿宋"/>
          <w:sz w:val="28"/>
          <w:szCs w:val="28"/>
        </w:rPr>
        <w:t>，明确受理和处理客户投诉的途径、程序和方式，根据法律、行政法规、国务院金融监督管理机构的相关规定和合同约定妥善处理投诉、突发事件和其他重大风险事件。</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第八章  法律责任</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第四十六条  本行开展代理理财业务有下列情形之一的，银行业监督管理机构可依据相关规定对直接负责的董事、高级管理人员和其他直接责任人员进行处理，构成犯罪的，依法追究刑事责任：</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（一）违规开展代理理财业务造成银行或客户重大经济损失的；</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（二）未建立相关风险管理制度和管理体系，或虽建立了相关制度但未实际落实风险评估、监测与管控措施，造成银行重大损失的；</w:t>
      </w:r>
    </w:p>
    <w:p>
      <w:pPr>
        <w:pStyle w:val="Normal"/>
        <w:spacing w:lineRule="auto" w:line="360"/>
        <w:ind w:firstLine="560" w:right="0"/>
        <w:rPr/>
      </w:pPr>
      <w:r>
        <w:rPr>
          <w:rFonts w:ascii="仿宋" w:hAnsi="仿宋" w:cs="仿宋" w:eastAsia="仿宋"/>
          <w:sz w:val="28"/>
          <w:szCs w:val="28"/>
        </w:rPr>
        <w:t>（三）泄露或不当使用客户个人资料和交易信息记录造成严重后果的。</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第四十七条  本行开展代理理财业务有下列情形之一的，由银行业监督管理机构依据《中华人民共和国银行业监督管理法》的规定实施处罚：</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（一）违反规定销售未经批准的理财计划或产品的；</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（二）将一般储蓄存款产品作为理财计划销售并违反国家利率管理政策，进行变相高息揽储的；</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（三）提供虚假的成本收益分析报告或风险收益预测数据的；</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（四）未按规定进行风险揭示和信息披露的；</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（五）未按规定进行客户评估的。</w:t>
      </w:r>
    </w:p>
    <w:p>
      <w:pPr>
        <w:pStyle w:val="Normal"/>
        <w:ind w:firstLine="560" w:right="0"/>
        <w:rPr>
          <w:rFonts w:ascii="仿宋" w:hAnsi="仿宋" w:eastAsia="仿宋" w:cs="仿宋"/>
          <w:sz w:val="28"/>
          <w:szCs w:val="28"/>
        </w:rPr>
      </w:pPr>
      <w:r>
        <w:rPr>
          <w:rFonts w:ascii="仿宋" w:hAnsi="仿宋" w:cs="仿宋" w:eastAsia="仿宋"/>
          <w:sz w:val="28"/>
          <w:szCs w:val="28"/>
        </w:rPr>
        <w:t>第四十八条  本行违反审慎经营规则开展代理理财业务，或利用代理理财业务进行不公平竞争的，银行业监督管理机构应依据有关法律法规责令其限期改正。</w:t>
      </w:r>
    </w:p>
    <w:p>
      <w:pPr>
        <w:pStyle w:val="Normal"/>
        <w:ind w:firstLine="560" w:right="0"/>
        <w:rPr>
          <w:rFonts w:ascii="仿宋" w:hAnsi="仿宋" w:eastAsia="仿宋" w:cs="仿宋"/>
          <w:sz w:val="28"/>
          <w:szCs w:val="28"/>
        </w:rPr>
      </w:pPr>
      <w:r>
        <w:rPr>
          <w:rFonts w:ascii="仿宋" w:hAnsi="仿宋" w:cs="仿宋" w:eastAsia="仿宋"/>
          <w:sz w:val="28"/>
          <w:szCs w:val="28"/>
        </w:rPr>
        <w:t>第四十九条  本行开展代理理财业务有下列情形之一，并造成客户经济损失的，应按照有关法律规定或者合同的约定承担责任：</w:t>
      </w:r>
    </w:p>
    <w:p>
      <w:pPr>
        <w:pStyle w:val="Normal"/>
        <w:ind w:firstLine="560" w:right="0"/>
        <w:rPr>
          <w:rFonts w:ascii="仿宋" w:hAnsi="仿宋" w:eastAsia="仿宋" w:cs="仿宋"/>
          <w:sz w:val="28"/>
          <w:szCs w:val="28"/>
        </w:rPr>
      </w:pPr>
      <w:r>
        <w:rPr>
          <w:rFonts w:ascii="仿宋" w:hAnsi="仿宋" w:cs="仿宋" w:eastAsia="仿宋"/>
          <w:sz w:val="28"/>
          <w:szCs w:val="28"/>
        </w:rPr>
        <w:t>（一）未保存有关客户评估记录和相关资料，不能证明理财计划或产品的销售是符合客户利益原则的；</w:t>
      </w:r>
    </w:p>
    <w:p>
      <w:pPr>
        <w:pStyle w:val="Normal"/>
        <w:ind w:firstLine="560" w:right="0"/>
        <w:rPr>
          <w:rFonts w:ascii="仿宋" w:hAnsi="仿宋" w:eastAsia="仿宋" w:cs="仿宋"/>
          <w:sz w:val="28"/>
          <w:szCs w:val="28"/>
        </w:rPr>
      </w:pPr>
      <w:r>
        <w:rPr>
          <w:rFonts w:ascii="仿宋" w:hAnsi="仿宋" w:cs="仿宋" w:eastAsia="仿宋"/>
          <w:sz w:val="28"/>
          <w:szCs w:val="28"/>
        </w:rPr>
        <w:t>（二）未按客户指令进行操作，或者未保存相关证明文件的；</w:t>
      </w:r>
    </w:p>
    <w:p>
      <w:pPr>
        <w:pStyle w:val="Normal"/>
        <w:ind w:firstLine="560" w:right="0"/>
        <w:rPr>
          <w:rFonts w:ascii="仿宋" w:hAnsi="仿宋" w:eastAsia="仿宋" w:cs="仿宋"/>
          <w:sz w:val="28"/>
          <w:szCs w:val="28"/>
        </w:rPr>
      </w:pPr>
      <w:r>
        <w:rPr>
          <w:rFonts w:ascii="仿宋" w:hAnsi="仿宋" w:cs="仿宋" w:eastAsia="仿宋"/>
          <w:sz w:val="28"/>
          <w:szCs w:val="28"/>
        </w:rPr>
        <w:t>（三）不具备理财业务人员资格的业务人员向客户提供理财顾问服务、销售理财计划或产品的。</w:t>
      </w:r>
    </w:p>
    <w:p>
      <w:pPr>
        <w:pStyle w:val="Normal"/>
        <w:spacing w:lineRule="auto" w:line="360" w:before="156" w:after="0"/>
        <w:ind w:firstLine="200" w:right="0"/>
        <w:jc w:val="center"/>
        <w:rPr>
          <w:rFonts w:ascii="仿宋" w:hAnsi="仿宋" w:eastAsia="仿宋" w:cs="黑体;SimHei"/>
          <w:b/>
          <w:sz w:val="28"/>
          <w:szCs w:val="28"/>
        </w:rPr>
      </w:pPr>
      <w:r>
        <w:rPr>
          <w:rFonts w:ascii="仿宋" w:hAnsi="仿宋" w:cs="黑体;SimHei" w:eastAsia="仿宋"/>
          <w:b/>
          <w:sz w:val="28"/>
          <w:szCs w:val="28"/>
        </w:rPr>
        <w:t>第九章  附则</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第五十条  本办法由</w:t>
      </w:r>
      <w:r>
        <w:rPr>
          <w:rFonts w:eastAsia="仿宋" w:cs="仿宋" w:ascii="仿宋" w:hAnsi="仿宋"/>
          <w:sz w:val="28"/>
          <w:szCs w:val="28"/>
        </w:rPr>
        <w:t>××××</w:t>
      </w:r>
      <w:r>
        <w:rPr>
          <w:rFonts w:ascii="仿宋" w:hAnsi="仿宋" w:cs="仿宋" w:eastAsia="仿宋"/>
          <w:sz w:val="28"/>
          <w:szCs w:val="28"/>
        </w:rPr>
        <w:t>银行股份有限公司金融市场部负责解释和修订。</w:t>
      </w:r>
    </w:p>
    <w:p>
      <w:pPr>
        <w:pStyle w:val="Normal"/>
        <w:spacing w:lineRule="auto" w:line="360"/>
        <w:ind w:firstLine="560" w:right="0"/>
        <w:rPr>
          <w:rFonts w:ascii="仿宋" w:hAnsi="仿宋" w:eastAsia="仿宋" w:cs="仿宋"/>
          <w:sz w:val="28"/>
          <w:szCs w:val="28"/>
        </w:rPr>
      </w:pPr>
      <w:r>
        <w:rPr>
          <w:rFonts w:ascii="仿宋" w:hAnsi="仿宋" w:cs="仿宋" w:eastAsia="仿宋"/>
          <w:sz w:val="28"/>
          <w:szCs w:val="28"/>
        </w:rPr>
        <w:t>第五十一条  本办法自发文之日起开始施行。</w:t>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r>
    </w:p>
    <w:p>
      <w:pPr>
        <w:pStyle w:val="Normal"/>
        <w:spacing w:lineRule="auto" w:line="360"/>
        <w:ind w:firstLine="560" w:right="0"/>
        <w:rPr>
          <w:rFonts w:ascii="仿宋" w:hAnsi="仿宋" w:eastAsia="仿宋" w:cs="仿宋"/>
          <w:sz w:val="28"/>
          <w:szCs w:val="28"/>
        </w:rPr>
      </w:pPr>
      <w:r>
        <w:rPr>
          <w:rFonts w:eastAsia="仿宋" w:cs="仿宋" w:ascii="仿宋" w:hAnsi="仿宋"/>
          <w:sz w:val="28"/>
          <w:szCs w:val="28"/>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宋体">
    <w:altName w:val="SimSun"/>
    <w:charset w:val="86"/>
    <w:family w:val="auto"/>
    <w:pitch w:val="variable"/>
  </w:font>
  <w:font w:name="Liberation Sans">
    <w:altName w:val="Arial"/>
    <w:charset w:val="01"/>
    <w:family w:val="swiss"/>
    <w:pitch w:val="variable"/>
  </w:font>
  <w:font w:name="仿宋_GB2312">
    <w:altName w:val="仿宋"/>
    <w:charset w:val="86"/>
    <w:family w:val="modern"/>
    <w:pitch w:val="default"/>
  </w:font>
  <w:font w:name="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mbria" w:hAnsi="Cambria" w:eastAsia="宋体;SimSun" w:cs="Times New Roman"/>
      <w:b/>
      <w:bCs/>
      <w:sz w:val="32"/>
      <w:szCs w:val="32"/>
    </w:rPr>
  </w:style>
  <w:style w:type="character" w:styleId="Style13">
    <w:name w:val="默认段落字体"/>
    <w:qFormat/>
    <w:rPr/>
  </w:style>
  <w:style w:type="character" w:styleId="Strong">
    <w:name w:val="Strong"/>
    <w:qFormat/>
    <w:rPr>
      <w:b/>
      <w:bCs/>
    </w:rPr>
  </w:style>
  <w:style w:type="character" w:styleId="Style14">
    <w:name w:val="批注引用"/>
    <w:qFormat/>
    <w:rPr>
      <w:sz w:val="21"/>
      <w:szCs w:val="21"/>
    </w:rPr>
  </w:style>
  <w:style w:type="character" w:styleId="Char">
    <w:name w:val="批注主题 Char"/>
    <w:qFormat/>
    <w:rPr>
      <w:b/>
      <w:bCs/>
      <w:kern w:val="2"/>
      <w:sz w:val="21"/>
    </w:rPr>
  </w:style>
  <w:style w:type="character" w:styleId="Char1">
    <w:name w:val="文档结构图 Char"/>
    <w:qFormat/>
    <w:rPr>
      <w:rFonts w:ascii="宋体;SimSun" w:hAnsi="宋体;SimSun"/>
      <w:kern w:val="2"/>
      <w:sz w:val="18"/>
      <w:szCs w:val="18"/>
    </w:rPr>
  </w:style>
  <w:style w:type="character" w:styleId="Char2">
    <w:name w:val="批注框文本 Char"/>
    <w:qFormat/>
    <w:rPr>
      <w:kern w:val="2"/>
      <w:sz w:val="18"/>
      <w:szCs w:val="18"/>
    </w:rPr>
  </w:style>
  <w:style w:type="character" w:styleId="Char3">
    <w:name w:val="批注文字 Char"/>
    <w:qFormat/>
    <w:rPr>
      <w:kern w:val="2"/>
      <w:sz w:val="21"/>
    </w:rPr>
  </w:style>
  <w:style w:type="character" w:styleId="2Char">
    <w:name w:val="标题 2 Char"/>
    <w:qFormat/>
    <w:rPr>
      <w:rFonts w:ascii="Cambria" w:hAnsi="Cambria" w:eastAsia="宋体;SimSun" w:cs="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文档结构图"/>
    <w:basedOn w:val="Normal"/>
    <w:qFormat/>
    <w:pPr/>
    <w:rPr>
      <w:rFonts w:ascii="宋体;SimSun" w:hAnsi="宋体;SimSun"/>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Style18">
    <w:name w:val="批注框文本"/>
    <w:basedOn w:val="Normal"/>
    <w:qFormat/>
    <w:pPr/>
    <w:rPr>
      <w:sz w:val="18"/>
      <w:szCs w:val="18"/>
    </w:rPr>
  </w:style>
  <w:style w:type="paragraph" w:styleId="Style19">
    <w:name w:val="普通(网站)"/>
    <w:basedOn w:val="Normal"/>
    <w:qFormat/>
    <w:pPr>
      <w:widowControl/>
      <w:spacing w:before="280" w:after="280"/>
      <w:jc w:val="left"/>
    </w:pPr>
    <w:rPr>
      <w:rFonts w:ascii="宋体;SimSun" w:hAnsi="宋体;SimSun" w:cs="宋体;SimSun"/>
      <w:kern w:val="0"/>
      <w:sz w:val="24"/>
      <w:szCs w:val="24"/>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20">
    <w:name w:val="二级标题"/>
    <w:basedOn w:val="Heading2"/>
    <w:next w:val="Normal"/>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2012-06-06T09:30:00Z</dcterms:created>
  <dc:creator>Administrator</dc:creator>
  <dc:description/>
  <cp:keywords/>
  <dc:language>zh-CN</dc:language>
  <cp:lastModifiedBy>方 盈</cp:lastModifiedBy>
  <dcterms:modified xsi:type="dcterms:W3CDTF">2020-01-08T20:40:00Z</dcterms:modified>
  <cp:revision>13</cp:revision>
  <dc:subject/>
  <dc:title>- 1 -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