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4.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0" w:right="0"/>
        <w:jc w:val="center"/>
        <w:rPr>
          <w:rFonts w:ascii="仿宋_GB2312;仿宋" w:hAnsi="仿宋_GB2312;仿宋" w:eastAsia="仿宋_GB2312;仿宋" w:cs="华文中宋"/>
          <w:b/>
          <w:sz w:val="28"/>
          <w:szCs w:val="28"/>
        </w:rPr>
      </w:pPr>
      <w:r>
        <w:rPr>
          <w:rFonts w:eastAsia="仿宋_GB2312;仿宋" w:cs="华文中宋" w:ascii="仿宋_GB2312;仿宋" w:hAnsi="仿宋_GB2312;仿宋"/>
          <w:b/>
          <w:sz w:val="28"/>
          <w:szCs w:val="28"/>
        </w:rPr>
        <w:t>xxx</w:t>
      </w:r>
      <w:r>
        <w:rPr>
          <w:rFonts w:ascii="仿宋_GB2312;仿宋" w:hAnsi="仿宋_GB2312;仿宋" w:cs="华文中宋" w:eastAsia="仿宋_GB2312;仿宋"/>
          <w:b/>
          <w:sz w:val="28"/>
          <w:szCs w:val="28"/>
        </w:rPr>
        <w:t>银行</w:t>
      </w:r>
    </w:p>
    <w:p>
      <w:pPr>
        <w:pStyle w:val="Style14"/>
        <w:ind w:firstLine="530" w:right="0"/>
        <w:rPr/>
      </w:pPr>
      <w:r>
        <w:rPr/>
        <w:t>新版客户风险统计实施细则</w:t>
      </w:r>
    </w:p>
    <w:p>
      <w:pPr>
        <w:pStyle w:val="Normal"/>
        <w:spacing w:lineRule="auto" w:line="360" w:before="156" w:after="12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第一章  总则</w:t>
      </w:r>
    </w:p>
    <w:p>
      <w:pPr>
        <w:pStyle w:val="Normal"/>
        <w:spacing w:lineRule="auto" w:line="360"/>
        <w:ind w:firstLine="528" w:right="0"/>
        <w:rPr/>
      </w:pPr>
      <w:r>
        <w:rPr>
          <w:rFonts w:ascii="仿宋_GB2312;仿宋" w:hAnsi="仿宋_GB2312;仿宋" w:cs="仿宋" w:eastAsia="仿宋_GB2312;仿宋"/>
          <w:sz w:val="28"/>
          <w:szCs w:val="28"/>
        </w:rPr>
        <w:t>第一条  为全面反映本行表内外信用风险情况，突出加强集团客户授信风险监测，逐步完善前瞻性的风险识别信息，更好地防范信用风险，根据《中国银监会关于实行新版客户风险统计制度的通知》</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银监发〔</w:t>
      </w:r>
      <w:r>
        <w:rPr>
          <w:rFonts w:eastAsia="仿宋_GB2312;仿宋" w:cs="仿宋" w:ascii="仿宋_GB2312;仿宋" w:hAnsi="仿宋_GB2312;仿宋"/>
          <w:sz w:val="28"/>
          <w:szCs w:val="28"/>
        </w:rPr>
        <w:t>2012</w:t>
      </w: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39</w:t>
      </w:r>
      <w:r>
        <w:rPr>
          <w:rFonts w:ascii="仿宋_GB2312;仿宋" w:hAnsi="仿宋_GB2312;仿宋" w:cs="仿宋" w:eastAsia="仿宋_GB2312;仿宋"/>
          <w:sz w:val="28"/>
          <w:szCs w:val="28"/>
        </w:rPr>
        <w:t>号</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文件精神，保证新版客户风险统计制度</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以下简称新版制度）的顺利实施，进一步提高数据报送的及时性、准确性和规范性，特制定本细则。</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第二条  客户风险统计以法人机构为单位统一向银监会报数，数据报送流程由数据采集、数据审核、数据校验、数据上报、冲突举证、反馈修改等六个环节构成。</w:t>
      </w:r>
    </w:p>
    <w:p>
      <w:pPr>
        <w:pStyle w:val="Normal"/>
        <w:spacing w:lineRule="auto" w:line="360" w:before="156" w:after="12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第二章  组织管理体系</w:t>
      </w:r>
    </w:p>
    <w:p>
      <w:pPr>
        <w:pStyle w:val="Normal"/>
        <w:spacing w:lineRule="auto" w:line="360"/>
        <w:ind w:firstLine="528" w:right="0"/>
        <w:rPr/>
      </w:pPr>
      <w:r>
        <w:rPr>
          <w:rFonts w:ascii="仿宋_GB2312;仿宋" w:hAnsi="仿宋_GB2312;仿宋" w:cs="仿宋" w:eastAsia="仿宋_GB2312;仿宋"/>
          <w:sz w:val="28"/>
          <w:szCs w:val="28"/>
        </w:rPr>
        <w:t>第三条  风险管理部牵头组织实施新版制度相关工作，严格执行信息保密制度，安排专人负责客户风险统计数据的收集、审核和上报。</w:t>
      </w:r>
    </w:p>
    <w:p>
      <w:pPr>
        <w:pStyle w:val="Normal"/>
        <w:spacing w:lineRule="auto" w:line="360"/>
        <w:ind w:firstLine="528" w:right="0"/>
        <w:rPr/>
      </w:pPr>
      <w:r>
        <w:rPr>
          <w:rFonts w:ascii="仿宋_GB2312;仿宋" w:hAnsi="仿宋_GB2312;仿宋" w:cs="仿宋" w:eastAsia="仿宋_GB2312;仿宋"/>
          <w:sz w:val="28"/>
          <w:szCs w:val="28"/>
        </w:rPr>
        <w:t>第四条  各支行、营业部、公司业务部、小微业务部（以下统称“经办行”）负责客户风险统计的数据核实、补录、修改和举证材料收集工作。</w:t>
      </w:r>
    </w:p>
    <w:p>
      <w:pPr>
        <w:pStyle w:val="Normal"/>
        <w:spacing w:lineRule="auto" w:line="360"/>
        <w:ind w:firstLine="528" w:right="0"/>
        <w:rPr/>
      </w:pPr>
      <w:r>
        <w:rPr>
          <w:rFonts w:ascii="仿宋_GB2312;仿宋" w:hAnsi="仿宋_GB2312;仿宋" w:cs="仿宋" w:eastAsia="仿宋_GB2312;仿宋"/>
          <w:sz w:val="28"/>
          <w:szCs w:val="28"/>
        </w:rPr>
        <w:t>第五条  授信评审部负责客户风险统计授信数据的审核。</w:t>
      </w:r>
    </w:p>
    <w:p>
      <w:pPr>
        <w:pStyle w:val="Normal"/>
        <w:spacing w:lineRule="auto" w:line="360"/>
        <w:ind w:firstLine="528" w:right="0"/>
        <w:rPr/>
      </w:pPr>
      <w:r>
        <w:rPr>
          <w:rFonts w:ascii="仿宋_GB2312;仿宋" w:hAnsi="仿宋_GB2312;仿宋" w:cs="仿宋" w:eastAsia="仿宋_GB2312;仿宋"/>
          <w:sz w:val="28"/>
          <w:szCs w:val="28"/>
        </w:rPr>
        <w:t>第六条  信贷管理部负责客户风险统计用信数据的审核。</w:t>
      </w:r>
    </w:p>
    <w:p>
      <w:pPr>
        <w:pStyle w:val="Normal"/>
        <w:spacing w:lineRule="auto" w:line="360"/>
        <w:ind w:firstLine="528" w:right="0"/>
        <w:rPr/>
      </w:pPr>
      <w:r>
        <w:rPr>
          <w:rFonts w:ascii="仿宋_GB2312;仿宋" w:hAnsi="仿宋_GB2312;仿宋" w:cs="仿宋" w:eastAsia="仿宋_GB2312;仿宋"/>
          <w:sz w:val="28"/>
          <w:szCs w:val="28"/>
        </w:rPr>
        <w:t>第七条  金融市场部负责按要求提供对公及同业客户授信和表内外业相关数据。</w:t>
      </w:r>
    </w:p>
    <w:p>
      <w:pPr>
        <w:pStyle w:val="Normal"/>
        <w:spacing w:lineRule="auto" w:line="360"/>
        <w:ind w:firstLine="528" w:right="0"/>
        <w:rPr/>
      </w:pPr>
      <w:r>
        <w:rPr>
          <w:rFonts w:ascii="仿宋_GB2312;仿宋" w:hAnsi="仿宋_GB2312;仿宋" w:cs="仿宋" w:eastAsia="仿宋_GB2312;仿宋"/>
          <w:sz w:val="28"/>
          <w:szCs w:val="28"/>
        </w:rPr>
        <w:t>第八条  科技信息部配合完成新版制度相配套外包辅助系统建设工作及基础数据下发、备份工作。</w:t>
      </w:r>
    </w:p>
    <w:p>
      <w:pPr>
        <w:pStyle w:val="Normal"/>
        <w:spacing w:lineRule="auto" w:line="360" w:before="156" w:after="120"/>
        <w:jc w:val="center"/>
        <w:rPr/>
      </w:pPr>
      <w:r>
        <w:rPr>
          <w:rFonts w:ascii="仿宋_GB2312;仿宋" w:hAnsi="仿宋_GB2312;仿宋" w:cs="仿宋" w:eastAsia="仿宋_GB2312;仿宋"/>
          <w:b/>
          <w:sz w:val="28"/>
          <w:szCs w:val="28"/>
        </w:rPr>
        <w:t>第三章  填报内容</w:t>
      </w:r>
    </w:p>
    <w:p>
      <w:pPr>
        <w:pStyle w:val="Normal"/>
        <w:spacing w:lineRule="auto" w:line="360"/>
        <w:ind w:firstLine="528" w:right="0"/>
        <w:rPr/>
      </w:pPr>
      <w:r>
        <w:rPr>
          <w:rFonts w:ascii="仿宋_GB2312;仿宋" w:hAnsi="仿宋_GB2312;仿宋" w:cs="仿宋" w:eastAsia="仿宋_GB2312;仿宋"/>
          <w:sz w:val="28"/>
          <w:szCs w:val="28"/>
        </w:rPr>
        <w:t>第九条  指标数量</w:t>
      </w:r>
    </w:p>
    <w:p>
      <w:pPr>
        <w:pStyle w:val="Normal"/>
        <w:spacing w:lineRule="auto" w:line="360"/>
        <w:ind w:firstLine="528" w:right="0"/>
        <w:rPr/>
      </w:pPr>
      <w:r>
        <w:rPr>
          <w:rFonts w:ascii="仿宋_GB2312;仿宋" w:hAnsi="仿宋_GB2312;仿宋" w:cs="仿宋" w:eastAsia="仿宋_GB2312;仿宋"/>
          <w:sz w:val="28"/>
          <w:szCs w:val="28"/>
        </w:rPr>
        <w:t>新版制度包括</w:t>
      </w:r>
      <w:r>
        <w:rPr>
          <w:rFonts w:eastAsia="仿宋_GB2312;仿宋" w:cs="仿宋" w:ascii="仿宋_GB2312;仿宋" w:hAnsi="仿宋_GB2312;仿宋"/>
          <w:sz w:val="28"/>
          <w:szCs w:val="28"/>
        </w:rPr>
        <w:t>6</w:t>
      </w:r>
      <w:r>
        <w:rPr>
          <w:rFonts w:ascii="仿宋_GB2312;仿宋" w:hAnsi="仿宋_GB2312;仿宋" w:cs="仿宋" w:eastAsia="仿宋_GB2312;仿宋"/>
          <w:sz w:val="28"/>
          <w:szCs w:val="28"/>
        </w:rPr>
        <w:t>张报表，</w:t>
      </w:r>
      <w:r>
        <w:rPr>
          <w:rFonts w:eastAsia="仿宋_GB2312;仿宋" w:cs="仿宋" w:ascii="仿宋_GB2312;仿宋" w:hAnsi="仿宋_GB2312;仿宋"/>
          <w:sz w:val="28"/>
          <w:szCs w:val="28"/>
        </w:rPr>
        <w:t>296</w:t>
      </w:r>
      <w:r>
        <w:rPr>
          <w:rFonts w:ascii="仿宋_GB2312;仿宋" w:hAnsi="仿宋_GB2312;仿宋" w:cs="仿宋" w:eastAsia="仿宋_GB2312;仿宋"/>
          <w:sz w:val="28"/>
          <w:szCs w:val="28"/>
        </w:rPr>
        <w:t>项填报指标</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其中</w:t>
      </w:r>
      <w:r>
        <w:rPr>
          <w:rFonts w:eastAsia="仿宋_GB2312;仿宋" w:cs="仿宋" w:ascii="仿宋_GB2312;仿宋" w:hAnsi="仿宋_GB2312;仿宋"/>
          <w:sz w:val="28"/>
          <w:szCs w:val="28"/>
        </w:rPr>
        <w:t>7</w:t>
      </w:r>
      <w:r>
        <w:rPr>
          <w:rFonts w:ascii="仿宋_GB2312;仿宋" w:hAnsi="仿宋_GB2312;仿宋" w:cs="仿宋" w:eastAsia="仿宋_GB2312;仿宋"/>
          <w:sz w:val="28"/>
          <w:szCs w:val="28"/>
        </w:rPr>
        <w:t>项指标暂不填报），具体数量指标如下：</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《对公及同业客户授信和表内外业务统计表》共</w:t>
      </w:r>
      <w:r>
        <w:rPr>
          <w:rFonts w:eastAsia="仿宋_GB2312;仿宋" w:cs="仿宋" w:ascii="仿宋_GB2312;仿宋" w:hAnsi="仿宋_GB2312;仿宋"/>
          <w:sz w:val="28"/>
          <w:szCs w:val="28"/>
        </w:rPr>
        <w:t>124</w:t>
      </w:r>
      <w:r>
        <w:rPr>
          <w:rFonts w:ascii="仿宋_GB2312;仿宋" w:hAnsi="仿宋_GB2312;仿宋" w:cs="仿宋" w:eastAsia="仿宋_GB2312;仿宋"/>
          <w:sz w:val="28"/>
          <w:szCs w:val="28"/>
        </w:rPr>
        <w:t>项指标，其中</w:t>
      </w: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项暂不填报。</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《集团客户、供应链融资基本信息统计表》共</w:t>
      </w:r>
      <w:r>
        <w:rPr>
          <w:rFonts w:eastAsia="仿宋_GB2312;仿宋" w:cs="仿宋" w:ascii="仿宋_GB2312;仿宋" w:hAnsi="仿宋_GB2312;仿宋"/>
          <w:sz w:val="28"/>
          <w:szCs w:val="28"/>
        </w:rPr>
        <w:t>47</w:t>
      </w:r>
      <w:r>
        <w:rPr>
          <w:rFonts w:ascii="仿宋_GB2312;仿宋" w:hAnsi="仿宋_GB2312;仿宋" w:cs="仿宋" w:eastAsia="仿宋_GB2312;仿宋"/>
          <w:sz w:val="28"/>
          <w:szCs w:val="28"/>
        </w:rPr>
        <w:t>项指标，其中</w:t>
      </w: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项暂不填报。</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《单一法人客户基本信息统计表》共</w:t>
      </w:r>
      <w:r>
        <w:rPr>
          <w:rFonts w:eastAsia="仿宋_GB2312;仿宋" w:cs="仿宋" w:ascii="仿宋_GB2312;仿宋" w:hAnsi="仿宋_GB2312;仿宋"/>
          <w:sz w:val="28"/>
          <w:szCs w:val="28"/>
        </w:rPr>
        <w:t>53</w:t>
      </w:r>
      <w:r>
        <w:rPr>
          <w:rFonts w:ascii="仿宋_GB2312;仿宋" w:hAnsi="仿宋_GB2312;仿宋" w:cs="仿宋" w:eastAsia="仿宋_GB2312;仿宋"/>
          <w:sz w:val="28"/>
          <w:szCs w:val="28"/>
        </w:rPr>
        <w:t>项指标，其中</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项暂不填报。</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《对公客户担保情况统计表》共</w:t>
      </w:r>
      <w:r>
        <w:rPr>
          <w:rFonts w:eastAsia="仿宋_GB2312;仿宋" w:cs="仿宋" w:ascii="仿宋_GB2312;仿宋" w:hAnsi="仿宋_GB2312;仿宋"/>
          <w:sz w:val="28"/>
          <w:szCs w:val="28"/>
        </w:rPr>
        <w:t>19</w:t>
      </w:r>
      <w:r>
        <w:rPr>
          <w:rFonts w:ascii="仿宋_GB2312;仿宋" w:hAnsi="仿宋_GB2312;仿宋" w:cs="仿宋" w:eastAsia="仿宋_GB2312;仿宋"/>
          <w:sz w:val="28"/>
          <w:szCs w:val="28"/>
        </w:rPr>
        <w:t>项指标。</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《个人贷款违约情况统计表》共</w:t>
      </w:r>
      <w:r>
        <w:rPr>
          <w:rFonts w:eastAsia="仿宋_GB2312;仿宋" w:cs="仿宋" w:ascii="仿宋_GB2312;仿宋" w:hAnsi="仿宋_GB2312;仿宋"/>
          <w:sz w:val="28"/>
          <w:szCs w:val="28"/>
        </w:rPr>
        <w:t>32</w:t>
      </w:r>
      <w:r>
        <w:rPr>
          <w:rFonts w:ascii="仿宋_GB2312;仿宋" w:hAnsi="仿宋_GB2312;仿宋" w:cs="仿宋" w:eastAsia="仿宋_GB2312;仿宋"/>
          <w:sz w:val="28"/>
          <w:szCs w:val="28"/>
        </w:rPr>
        <w:t>项指标。</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6.</w:t>
      </w:r>
      <w:r>
        <w:rPr>
          <w:rFonts w:ascii="仿宋_GB2312;仿宋" w:hAnsi="仿宋_GB2312;仿宋" w:cs="仿宋" w:eastAsia="仿宋_GB2312;仿宋"/>
          <w:sz w:val="28"/>
          <w:szCs w:val="28"/>
        </w:rPr>
        <w:t>《个人违约贷款担保情况统计表》共</w:t>
      </w:r>
      <w:r>
        <w:rPr>
          <w:rFonts w:eastAsia="仿宋_GB2312;仿宋" w:cs="仿宋" w:ascii="仿宋_GB2312;仿宋" w:hAnsi="仿宋_GB2312;仿宋"/>
          <w:sz w:val="28"/>
          <w:szCs w:val="28"/>
        </w:rPr>
        <w:t>21</w:t>
      </w:r>
      <w:r>
        <w:rPr>
          <w:rFonts w:ascii="仿宋_GB2312;仿宋" w:hAnsi="仿宋_GB2312;仿宋" w:cs="仿宋" w:eastAsia="仿宋_GB2312;仿宋"/>
          <w:sz w:val="28"/>
          <w:szCs w:val="28"/>
        </w:rPr>
        <w:t>项指标。</w:t>
      </w:r>
    </w:p>
    <w:p>
      <w:pPr>
        <w:pStyle w:val="Normal"/>
        <w:spacing w:lineRule="auto" w:line="360"/>
        <w:ind w:firstLine="528" w:right="0"/>
        <w:rPr/>
      </w:pPr>
      <w:r>
        <w:rPr>
          <w:rFonts w:ascii="仿宋_GB2312;仿宋" w:hAnsi="仿宋_GB2312;仿宋" w:cs="仿宋" w:eastAsia="仿宋_GB2312;仿宋"/>
          <w:sz w:val="28"/>
          <w:szCs w:val="28"/>
        </w:rPr>
        <w:t>第十条  指标内容</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对公及同业客户授信和表内外业务统计表》填报本行对公及同业客户授信和表内外业务信息，反映本行对各类对公及同业客户承担信用风险的情况。分别从授信情况、集团客户授信拆分情况、贷款明细、持有企业债券明细、持有企业股权明细、表外业务明细、同业客户业务明细等</w:t>
      </w:r>
      <w:r>
        <w:rPr>
          <w:rFonts w:eastAsia="仿宋_GB2312;仿宋" w:cs="仿宋" w:ascii="仿宋_GB2312;仿宋" w:hAnsi="仿宋_GB2312;仿宋"/>
          <w:sz w:val="28"/>
          <w:szCs w:val="28"/>
        </w:rPr>
        <w:t>7</w:t>
      </w:r>
      <w:r>
        <w:rPr>
          <w:rFonts w:ascii="仿宋_GB2312;仿宋" w:hAnsi="仿宋_GB2312;仿宋" w:cs="仿宋" w:eastAsia="仿宋_GB2312;仿宋"/>
          <w:sz w:val="28"/>
          <w:szCs w:val="28"/>
        </w:rPr>
        <w:t>方面进行填报。</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《集团客户、供应链融资基本信息统计表》填报与表</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相关的集团授信客户信息，以及银行开展的供应链融资相关客户信息。分别从集团基本情况、高管及重要关联人信息、成员名单、实际控制人、关联集团信息等</w:t>
      </w: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个方面进行填报。</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《单一法人客户基本信息统计表》填报与表</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相关的单一法人客户基本信息，分别从单一法人客户基本情况、法定代表人和高管及重要关联人信息、重要股东及主要关联企业等</w:t>
      </w: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个方面进行填报。</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对公客户担保情况统计表》对本行对公客户贷款及表内业务的担保信息，按照贷款或表外业务合同和担保合同的对应关系，将担保台同下的押品或保证人，逐宗押品或逐保证人填报。从客户名称、客户代码、贷款或表外业务合同号、担保合同号等</w:t>
      </w:r>
      <w:r>
        <w:rPr>
          <w:rFonts w:eastAsia="仿宋_GB2312;仿宋" w:cs="仿宋" w:ascii="仿宋_GB2312;仿宋" w:hAnsi="仿宋_GB2312;仿宋"/>
          <w:sz w:val="28"/>
          <w:szCs w:val="28"/>
        </w:rPr>
        <w:t>19</w:t>
      </w:r>
      <w:r>
        <w:rPr>
          <w:rFonts w:ascii="仿宋_GB2312;仿宋" w:hAnsi="仿宋_GB2312;仿宋" w:cs="仿宋" w:eastAsia="仿宋_GB2312;仿宋"/>
          <w:sz w:val="28"/>
          <w:szCs w:val="28"/>
        </w:rPr>
        <w:t>个方面进行填报。</w:t>
      </w:r>
    </w:p>
    <w:p>
      <w:pPr>
        <w:pStyle w:val="Normal"/>
        <w:spacing w:lineRule="auto" w:line="360"/>
        <w:ind w:firstLine="528" w:right="0"/>
        <w:rPr/>
      </w:pP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《个人贷款违约情况统计表》填报本行个人违约</w:t>
      </w:r>
      <w:r>
        <w:rPr>
          <w:rFonts w:eastAsia="仿宋_GB2312;仿宋" w:cs="仿宋" w:ascii="仿宋_GB2312;仿宋" w:hAnsi="仿宋_GB2312;仿宋"/>
          <w:sz w:val="28"/>
          <w:szCs w:val="28"/>
        </w:rPr>
        <w:t>90</w:t>
      </w:r>
      <w:r>
        <w:rPr>
          <w:rFonts w:ascii="仿宋_GB2312;仿宋" w:hAnsi="仿宋_GB2312;仿宋" w:cs="仿宋" w:eastAsia="仿宋_GB2312;仿宋"/>
          <w:sz w:val="28"/>
          <w:szCs w:val="28"/>
        </w:rPr>
        <w:t>天及以上的货款信息</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不含信用卡违约</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。从借款人姓名、有效身份证件类型、证件号码，借据号、贷款品种等</w:t>
      </w:r>
      <w:r>
        <w:rPr>
          <w:rFonts w:eastAsia="仿宋_GB2312;仿宋" w:cs="仿宋" w:ascii="仿宋_GB2312;仿宋" w:hAnsi="仿宋_GB2312;仿宋"/>
          <w:sz w:val="28"/>
          <w:szCs w:val="28"/>
        </w:rPr>
        <w:t>32</w:t>
      </w:r>
      <w:r>
        <w:rPr>
          <w:rFonts w:ascii="仿宋_GB2312;仿宋" w:hAnsi="仿宋_GB2312;仿宋" w:cs="仿宋" w:eastAsia="仿宋_GB2312;仿宋"/>
          <w:sz w:val="28"/>
          <w:szCs w:val="28"/>
        </w:rPr>
        <w:t>个方面进行填报。</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6.</w:t>
      </w:r>
      <w:r>
        <w:rPr>
          <w:rFonts w:ascii="仿宋_GB2312;仿宋" w:hAnsi="仿宋_GB2312;仿宋" w:cs="仿宋" w:eastAsia="仿宋_GB2312;仿宋"/>
          <w:sz w:val="28"/>
          <w:szCs w:val="28"/>
        </w:rPr>
        <w:t>《个人违约贷款担保情况统计表》填报与表</w:t>
      </w: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相关的各笔货款担保信息。从借款人姓名、担保合同类型、押品类型、保证人保证能力上限等</w:t>
      </w:r>
      <w:r>
        <w:rPr>
          <w:rFonts w:eastAsia="仿宋_GB2312;仿宋" w:cs="仿宋" w:ascii="仿宋_GB2312;仿宋" w:hAnsi="仿宋_GB2312;仿宋"/>
          <w:sz w:val="28"/>
          <w:szCs w:val="28"/>
        </w:rPr>
        <w:t>21</w:t>
      </w:r>
      <w:r>
        <w:rPr>
          <w:rFonts w:ascii="仿宋_GB2312;仿宋" w:hAnsi="仿宋_GB2312;仿宋" w:cs="仿宋" w:eastAsia="仿宋_GB2312;仿宋"/>
          <w:sz w:val="28"/>
          <w:szCs w:val="28"/>
        </w:rPr>
        <w:t>个方面进行填报。</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第四章  数据报送流程</w:t>
      </w:r>
    </w:p>
    <w:p>
      <w:pPr>
        <w:pStyle w:val="Normal"/>
        <w:spacing w:lineRule="auto" w:line="360"/>
        <w:ind w:firstLine="528" w:right="0"/>
        <w:rPr/>
      </w:pPr>
      <w:r>
        <w:rPr>
          <w:rFonts w:ascii="仿宋_GB2312;仿宋" w:hAnsi="仿宋_GB2312;仿宋" w:cs="仿宋" w:eastAsia="仿宋_GB2312;仿宋"/>
          <w:sz w:val="28"/>
          <w:szCs w:val="28"/>
        </w:rPr>
        <w:t>第十一条  数据采集</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一</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通过信贷管理系统采集</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信贷管理系统数据录入规范、准确，有利于新版客户风险报送系统自动提取和采集数据。</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经办行根据新版制度的要求，重点注意核实以下内容：</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）证件编号与客户名称是否相符；</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）对公客户是否录入法定代表人，申请授信或用信时点法定代表人是否发生变更；</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）有贷款对公客户是否按季更新财务报表；</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）对公客户的基本信息录入是否准确，如注册地址、行业分类、职工人数等；</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）个人违约</w:t>
      </w:r>
      <w:r>
        <w:rPr>
          <w:rFonts w:eastAsia="仿宋_GB2312;仿宋" w:cs="仿宋" w:ascii="仿宋_GB2312;仿宋" w:hAnsi="仿宋_GB2312;仿宋"/>
          <w:sz w:val="28"/>
          <w:szCs w:val="28"/>
        </w:rPr>
        <w:t>90</w:t>
      </w:r>
      <w:r>
        <w:rPr>
          <w:rFonts w:ascii="仿宋_GB2312;仿宋" w:hAnsi="仿宋_GB2312;仿宋" w:cs="仿宋" w:eastAsia="仿宋_GB2312;仿宋"/>
          <w:sz w:val="28"/>
          <w:szCs w:val="28"/>
        </w:rPr>
        <w:t>天及以上的货款客户的户籍地址、行政区划（省份、直辖市、自治区）、居住地址、押品评估日期等是否准确录入。</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对存量保函业务应逐步过渡到开立保证金通过信贷管理系统进行开具，新增保函业务业务必须从信贷管理系统发起，否则会出现该项的数据漏报。</w:t>
      </w:r>
    </w:p>
    <w:p>
      <w:pPr>
        <w:pStyle w:val="Normal"/>
        <w:spacing w:lineRule="auto" w:line="36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二</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通过手工台账填报。对公及同业客户授信和表内外业统计报表中需填报的持有企业债券明细、同业客户业务明细，由金融市场部根据设置的</w:t>
      </w:r>
      <w:r>
        <w:rPr>
          <w:rFonts w:eastAsia="仿宋_GB2312;仿宋" w:cs="仿宋" w:ascii="仿宋_GB2312;仿宋" w:hAnsi="仿宋_GB2312;仿宋"/>
          <w:sz w:val="28"/>
          <w:szCs w:val="28"/>
        </w:rPr>
        <w:t>EXCEL</w:t>
      </w:r>
      <w:r>
        <w:rPr>
          <w:rFonts w:ascii="仿宋_GB2312;仿宋" w:hAnsi="仿宋_GB2312;仿宋" w:cs="仿宋" w:eastAsia="仿宋_GB2312;仿宋"/>
          <w:sz w:val="28"/>
          <w:szCs w:val="28"/>
        </w:rPr>
        <w:t>模板（附件</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）如实填入并换人复核，金融市场部应注意收集同业客户证件和非现场监管机构编码的收集和扫描，以便后期举证。</w:t>
      </w:r>
    </w:p>
    <w:p>
      <w:pPr>
        <w:pStyle w:val="Normal"/>
        <w:spacing w:lineRule="auto" w:line="36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三</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其他情况。对新版制度中采集的指标在信贷管理系统没有的字段，如表</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表</w:t>
      </w:r>
      <w:r>
        <w:rPr>
          <w:rFonts w:eastAsia="仿宋_GB2312;仿宋" w:cs="仿宋" w:ascii="仿宋_GB2312;仿宋" w:hAnsi="仿宋_GB2312;仿宋"/>
          <w:sz w:val="28"/>
          <w:szCs w:val="28"/>
        </w:rPr>
        <w:t>1 PART VI</w:t>
      </w:r>
      <w:r>
        <w:rPr>
          <w:rFonts w:ascii="仿宋_GB2312;仿宋" w:hAnsi="仿宋_GB2312;仿宋" w:cs="仿宋" w:eastAsia="仿宋_GB2312;仿宋"/>
          <w:sz w:val="28"/>
          <w:szCs w:val="28"/>
        </w:rPr>
        <w:t>中到期未兑付的银行承兑汇票、表</w:t>
      </w:r>
      <w:r>
        <w:rPr>
          <w:rFonts w:eastAsia="仿宋_GB2312;仿宋" w:cs="仿宋" w:ascii="仿宋_GB2312;仿宋" w:hAnsi="仿宋_GB2312;仿宋"/>
          <w:sz w:val="28"/>
          <w:szCs w:val="28"/>
        </w:rPr>
        <w:t>3 PARTⅡ</w:t>
      </w:r>
      <w:r>
        <w:rPr>
          <w:rFonts w:ascii="仿宋_GB2312;仿宋" w:hAnsi="仿宋_GB2312;仿宋" w:cs="仿宋" w:eastAsia="仿宋_GB2312;仿宋"/>
          <w:sz w:val="28"/>
          <w:szCs w:val="28"/>
        </w:rPr>
        <w:t>法定代表人、高管及重要关联信息中关系人类型为个人股东的信息等，由相关客户经理依据新版制度的要求，及时收集客户资料，在新版客户风险报送系统中及时进行补录，必要时由总行根据客户经理收集的资料在系统中直接补录。</w:t>
      </w:r>
    </w:p>
    <w:p>
      <w:pPr>
        <w:pStyle w:val="Normal"/>
        <w:spacing w:lineRule="auto" w:line="360"/>
        <w:ind w:firstLine="528" w:right="0"/>
        <w:rPr/>
      </w:pPr>
      <w:r>
        <w:rPr>
          <w:rFonts w:ascii="仿宋_GB2312;仿宋" w:hAnsi="仿宋_GB2312;仿宋" w:cs="仿宋" w:eastAsia="仿宋_GB2312;仿宋"/>
          <w:sz w:val="28"/>
          <w:szCs w:val="28"/>
        </w:rPr>
        <w:t>第十二条  数据审核</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（一）授信评审部和信贷管理部预审</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授信评审部利用信贷管理系统进行授信审批时，应注意相关授信数据的审核，包括但不现限于以下内容：</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）对公客户是否录入法定代表人，授信时点法定代表人是否发生变更；</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）对公客户财务报表的时点和数值是否真实更新，是否有最近一期的年度财务报表。授信报告的财务分析指标与信贷管理系统中录入的是否一致；</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）对公客户的基本信息录入是否规范和准确，如注册地址、行业分类、职工人数等。</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信贷管理部利用信贷管理系统进行用信审批时，应注意相关用信数据的审核，包括但不现限于以下内容：</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）对公客户是否录入法定代表人，用信时点法定代表人是否发生变更；</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）用信报告的财务分析指标与信贷管理系统中录入的是否一致；</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）合同和押品录入是否规范准确。</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（二）风险管理部复审</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数据的规范性</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）客户基本信息是否完整。包括法人代码、股东代码、股东和关联企业、贷款担保情况、上市情况和预警信号是否缺失，确保信息全面完整。</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）有没有无证件客户。境内注册企业一般不应是“无证件”客户，对无“无证件”企业客户应严加审核。</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）客户名称是否规范。特别注意名称中是否为简称以及含有括号等。</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）客户代码是否异常。如是否为相同</w:t>
      </w:r>
      <w:r>
        <w:rPr>
          <w:rFonts w:eastAsia="仿宋_GB2312;仿宋" w:cs="仿宋" w:ascii="仿宋_GB2312;仿宋" w:hAnsi="仿宋_GB2312;仿宋"/>
          <w:sz w:val="28"/>
          <w:szCs w:val="28"/>
        </w:rPr>
        <w:t>9</w:t>
      </w:r>
      <w:r>
        <w:rPr>
          <w:rFonts w:ascii="仿宋_GB2312;仿宋" w:hAnsi="仿宋_GB2312;仿宋" w:cs="仿宋" w:eastAsia="仿宋_GB2312;仿宋"/>
          <w:sz w:val="28"/>
          <w:szCs w:val="28"/>
        </w:rPr>
        <w:t>位数字组合及其他明显不符合编码规则的情况。</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）押品名称的填报是否规范。主要是商用房地产、商用建设用地使用权、居住用房地产和居住用建设用地使用权押品的填报需符合银监会相应填报规范。</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6</w:t>
      </w:r>
      <w:r>
        <w:rPr>
          <w:rFonts w:ascii="仿宋_GB2312;仿宋" w:hAnsi="仿宋_GB2312;仿宋" w:cs="仿宋" w:eastAsia="仿宋_GB2312;仿宋"/>
          <w:sz w:val="28"/>
          <w:szCs w:val="28"/>
        </w:rPr>
        <w:t>）其他情况。如对用</w:t>
      </w:r>
      <w:r>
        <w:rPr>
          <w:rFonts w:eastAsia="仿宋_GB2312;仿宋" w:cs="仿宋" w:ascii="仿宋_GB2312;仿宋" w:hAnsi="仿宋_GB2312;仿宋"/>
          <w:sz w:val="28"/>
          <w:szCs w:val="28"/>
        </w:rPr>
        <w:t>18</w:t>
      </w:r>
      <w:r>
        <w:rPr>
          <w:rFonts w:ascii="仿宋_GB2312;仿宋" w:hAnsi="仿宋_GB2312;仿宋" w:cs="仿宋" w:eastAsia="仿宋_GB2312;仿宋"/>
          <w:sz w:val="28"/>
          <w:szCs w:val="28"/>
        </w:rPr>
        <w:t>位统一社会信用代码注册的企业，应根据银监局的相关要求进行填报。</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数据的合理性</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）数据是否存在异常。对于资产总额、负债总额、授信额度及贷款余额等余额为零或在万元以下以及其他异常数据</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如超大数据）等情况要认真核实；</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对比分析汇总数据。对本行对公客户及同业客户授信逐笔授信业务、授信额度、集团客户授信拆分情况、贷款明细、个人贷款发放金额、贷款余额，违约金额等数据与新版客户风险统计系统生成数据进行比对分析，同时与非现场监管统计报表关键数据进行比对分析，防止出现异常数据和逻辑性差错；</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）本期报送的法人客户数和违约个人客户数与上期相比，增减是否异常。</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其他情况。</w:t>
      </w:r>
    </w:p>
    <w:p>
      <w:pPr>
        <w:pStyle w:val="Normal"/>
        <w:spacing w:lineRule="auto" w:line="36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三</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其他不符合新版制度的错误</w:t>
      </w:r>
    </w:p>
    <w:p>
      <w:pPr>
        <w:pStyle w:val="Normal"/>
        <w:spacing w:lineRule="auto" w:line="360"/>
        <w:ind w:firstLine="528" w:right="0"/>
        <w:rPr/>
      </w:pPr>
      <w:r>
        <w:rPr>
          <w:rFonts w:ascii="仿宋_GB2312;仿宋" w:hAnsi="仿宋_GB2312;仿宋" w:cs="仿宋" w:eastAsia="仿宋_GB2312;仿宋"/>
          <w:sz w:val="28"/>
          <w:szCs w:val="28"/>
        </w:rPr>
        <w:t>第十三条  数据校验</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风险管理部数据审核人员对新版制度系统整表校验出现的包括但不限于下列结果进行处理：</w:t>
      </w:r>
    </w:p>
    <w:p>
      <w:pPr>
        <w:pStyle w:val="Normal"/>
        <w:spacing w:lineRule="auto" w:line="36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一）组织机构代码（或统一社会信用代码第</w:t>
      </w:r>
      <w:r>
        <w:rPr>
          <w:rFonts w:eastAsia="仿宋_GB2312;仿宋" w:cs="仿宋" w:ascii="仿宋_GB2312;仿宋" w:hAnsi="仿宋_GB2312;仿宋"/>
          <w:sz w:val="28"/>
          <w:szCs w:val="28"/>
        </w:rPr>
        <w:t>9-17</w:t>
      </w:r>
      <w:r>
        <w:rPr>
          <w:rFonts w:ascii="仿宋_GB2312;仿宋" w:hAnsi="仿宋_GB2312;仿宋" w:cs="仿宋" w:eastAsia="仿宋_GB2312;仿宋"/>
          <w:sz w:val="28"/>
          <w:szCs w:val="28"/>
        </w:rPr>
        <w:t>位）相同，但客户名称不同的，应通知经办行及时查询原始资料进行核实在信贷管理系统内进行修改，必要时提交信贷管理系统管理员进行处理。</w:t>
      </w:r>
    </w:p>
    <w:p>
      <w:pPr>
        <w:pStyle w:val="Normal"/>
        <w:spacing w:lineRule="auto" w:line="36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二</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同一客户法定代表人信息不一致的，应以最新的工商营业执照或通过查询全国企业信用信息公示系统进行核实，若发现经办行在信贷管理系统内的信息更新不及时，应通知其修改。</w:t>
      </w:r>
    </w:p>
    <w:p>
      <w:pPr>
        <w:pStyle w:val="Normal"/>
        <w:spacing w:lineRule="auto" w:line="36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三）企业的大中小微分类与非现场监管统计</w:t>
      </w:r>
      <w:r>
        <w:rPr>
          <w:rFonts w:eastAsia="仿宋_GB2312;仿宋" w:cs="仿宋" w:ascii="仿宋_GB2312;仿宋" w:hAnsi="仿宋_GB2312;仿宋"/>
          <w:sz w:val="28"/>
          <w:szCs w:val="28"/>
        </w:rPr>
        <w:t>S6301</w:t>
      </w:r>
      <w:r>
        <w:rPr>
          <w:rFonts w:ascii="仿宋_GB2312;仿宋" w:hAnsi="仿宋_GB2312;仿宋" w:cs="仿宋" w:eastAsia="仿宋_GB2312;仿宋"/>
          <w:sz w:val="28"/>
          <w:szCs w:val="28"/>
        </w:rPr>
        <w:t>报表的手工台账不一致的，经办行应在新版客户风险统计报送系统中进行修改，同时查看信贷管理系统中该企业的机构类型、资产总额、销售额和职工人数是否录入失实，及时进行修改。</w:t>
      </w:r>
    </w:p>
    <w:p>
      <w:pPr>
        <w:pStyle w:val="Normal"/>
        <w:spacing w:lineRule="auto" w:line="360"/>
        <w:ind w:firstLine="528"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四）其他情况。</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新版客户风险统计系统对个人贷款违约客户，除单个字段的格式外，设定了强制校验，必要时，风险管理部报送人员根据金融机构填报客户端提供的数据导出功能将全量数据导出后进行人工核对，并通知经办行及时进行修改和完善。主要包括：同一身份证下的姓名是否不同、个人身份证件是否符合编码规则、客户住址填报的规范性及与行政区划代码的对应关系、资产负债指标是否及时更新情况等。</w:t>
      </w:r>
    </w:p>
    <w:p>
      <w:pPr>
        <w:pStyle w:val="Normal"/>
        <w:spacing w:lineRule="auto" w:line="360"/>
        <w:ind w:firstLine="528" w:right="0"/>
        <w:rPr/>
      </w:pPr>
      <w:r>
        <w:rPr>
          <w:rFonts w:ascii="仿宋_GB2312;仿宋" w:hAnsi="仿宋_GB2312;仿宋" w:cs="仿宋" w:eastAsia="仿宋_GB2312;仿宋"/>
          <w:sz w:val="28"/>
          <w:szCs w:val="28"/>
        </w:rPr>
        <w:t>第十四条  数据上报</w:t>
      </w:r>
    </w:p>
    <w:p>
      <w:pPr>
        <w:pStyle w:val="Normal"/>
        <w:spacing w:lineRule="auto" w:line="360"/>
        <w:ind w:firstLine="528" w:right="0"/>
        <w:rPr/>
      </w:pPr>
      <w:r>
        <w:rPr>
          <w:rFonts w:ascii="仿宋_GB2312;仿宋" w:hAnsi="仿宋_GB2312;仿宋" w:cs="仿宋" w:eastAsia="仿宋_GB2312;仿宋"/>
          <w:sz w:val="28"/>
          <w:szCs w:val="28"/>
        </w:rPr>
        <w:t>风险管理部报送人员每月后</w:t>
      </w:r>
      <w:r>
        <w:rPr>
          <w:rFonts w:eastAsia="仿宋_GB2312;仿宋" w:cs="仿宋" w:ascii="仿宋_GB2312;仿宋" w:hAnsi="仿宋_GB2312;仿宋"/>
          <w:sz w:val="28"/>
          <w:szCs w:val="28"/>
        </w:rPr>
        <w:t>9</w:t>
      </w:r>
      <w:r>
        <w:rPr>
          <w:rFonts w:ascii="仿宋_GB2312;仿宋" w:hAnsi="仿宋_GB2312;仿宋" w:cs="仿宋" w:eastAsia="仿宋_GB2312;仿宋"/>
          <w:sz w:val="28"/>
          <w:szCs w:val="28"/>
        </w:rPr>
        <w:t>个工作日内必须完成数据的打包并通过金融机构填报客户端上报，数据上报后</w:t>
      </w: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个工作日内必须向</w:t>
      </w:r>
      <w:r>
        <w:rPr>
          <w:rFonts w:eastAsia="仿宋_GB2312;仿宋" w:cs="仿宋" w:ascii="仿宋_GB2312;仿宋" w:hAnsi="仿宋_GB2312;仿宋"/>
          <w:sz w:val="28"/>
          <w:szCs w:val="28"/>
        </w:rPr>
        <w:t>yy</w:t>
      </w:r>
      <w:r>
        <w:rPr>
          <w:rFonts w:ascii="仿宋_GB2312;仿宋" w:hAnsi="仿宋_GB2312;仿宋" w:cs="仿宋" w:eastAsia="仿宋_GB2312;仿宋"/>
          <w:sz w:val="28"/>
          <w:szCs w:val="28"/>
        </w:rPr>
        <w:t>银监分局邮寄《客户风险统计关键指标数据质量承诺书》</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格式见附件</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w:t>
      </w:r>
    </w:p>
    <w:p>
      <w:pPr>
        <w:pStyle w:val="Normal"/>
        <w:spacing w:lineRule="auto" w:line="360"/>
        <w:ind w:firstLine="528" w:right="0"/>
        <w:rPr/>
      </w:pPr>
      <w:r>
        <w:rPr>
          <w:rFonts w:ascii="仿宋_GB2312;仿宋" w:hAnsi="仿宋_GB2312;仿宋" w:cs="仿宋" w:eastAsia="仿宋_GB2312;仿宋"/>
          <w:sz w:val="28"/>
          <w:szCs w:val="28"/>
        </w:rPr>
        <w:t>第十五条  冲突举证</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根据银监局的反馈，对跨行需要举证的客户，风险管理部及时通知经办行和金融市场部所提供举证资料的扫描件。</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第十六条  反馈修改</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对举证反馈本行上报数据错误的，风险管理部应督促经办行同时修改信贷管理系统对应字段的数据，防止系统自动跑批后下月出现同样的错误。</w:t>
      </w:r>
    </w:p>
    <w:p>
      <w:pPr>
        <w:pStyle w:val="Normal"/>
        <w:spacing w:lineRule="auto" w:line="360" w:before="156" w:after="120"/>
        <w:jc w:val="center"/>
        <w:rPr/>
      </w:pPr>
      <w:r>
        <w:rPr>
          <w:rFonts w:ascii="仿宋_GB2312;仿宋" w:hAnsi="仿宋_GB2312;仿宋" w:cs="仿宋" w:eastAsia="仿宋_GB2312;仿宋"/>
          <w:b/>
          <w:sz w:val="28"/>
          <w:szCs w:val="28"/>
        </w:rPr>
        <w:t>第五章  监督与考核</w:t>
      </w:r>
    </w:p>
    <w:p>
      <w:pPr>
        <w:pStyle w:val="Normal"/>
        <w:spacing w:lineRule="auto" w:line="360"/>
        <w:ind w:firstLine="528" w:right="0"/>
        <w:rPr/>
      </w:pPr>
      <w:r>
        <w:rPr>
          <w:rFonts w:ascii="仿宋_GB2312;仿宋" w:hAnsi="仿宋_GB2312;仿宋" w:cs="仿宋" w:eastAsia="仿宋_GB2312;仿宋"/>
          <w:sz w:val="28"/>
          <w:szCs w:val="28"/>
        </w:rPr>
        <w:t>第十七条  客户风险统计数据质量考核内容：</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上报、反馈的及时性；</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代码名称相符；</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举证及采纳；</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资产负债指标及时更新；</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差错信息及时更新；</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6.</w:t>
      </w:r>
      <w:r>
        <w:rPr>
          <w:rFonts w:ascii="仿宋_GB2312;仿宋" w:hAnsi="仿宋_GB2312;仿宋" w:cs="仿宋" w:eastAsia="仿宋_GB2312;仿宋"/>
          <w:sz w:val="28"/>
          <w:szCs w:val="28"/>
        </w:rPr>
        <w:t>重大错漏报；</w:t>
      </w:r>
    </w:p>
    <w:p>
      <w:pPr>
        <w:pStyle w:val="Normal"/>
        <w:spacing w:lineRule="auto" w:line="360"/>
        <w:ind w:firstLine="528"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7.</w:t>
      </w:r>
      <w:r>
        <w:rPr>
          <w:rFonts w:ascii="仿宋_GB2312;仿宋" w:hAnsi="仿宋_GB2312;仿宋" w:cs="仿宋" w:eastAsia="仿宋_GB2312;仿宋"/>
          <w:sz w:val="28"/>
          <w:szCs w:val="28"/>
        </w:rPr>
        <w:t>其他事项。</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对数据报送过程中发现差错，由风险管理部下达整改通知书，未按要求整改的计分处罚。</w:t>
      </w:r>
    </w:p>
    <w:p>
      <w:pPr>
        <w:pStyle w:val="Normal"/>
        <w:spacing w:lineRule="auto" w:line="360"/>
        <w:ind w:firstLine="528" w:right="0"/>
        <w:rPr/>
      </w:pPr>
      <w:r>
        <w:rPr>
          <w:rFonts w:ascii="仿宋_GB2312;仿宋" w:hAnsi="仿宋_GB2312;仿宋" w:cs="仿宋" w:eastAsia="仿宋_GB2312;仿宋"/>
          <w:sz w:val="28"/>
          <w:szCs w:val="28"/>
        </w:rPr>
        <w:t>第十八条  风险管理部根据银监局对本行客户风险报表报送及数据质量情况考核结果，结合经办行数据差错情况和数据报送的完整性、及时性、准确性、跨行一致性校验结果核实、举证的及时性、准确性等，定期或不定期通报经办行报表报送及数据质量情况，总结存在问题，促进基础数据质量的提升。</w:t>
      </w:r>
    </w:p>
    <w:p>
      <w:pPr>
        <w:pStyle w:val="Normal"/>
        <w:spacing w:lineRule="auto" w:line="360"/>
        <w:ind w:firstLine="528" w:right="0"/>
        <w:rPr/>
      </w:pPr>
      <w:r>
        <w:rPr>
          <w:rFonts w:ascii="仿宋_GB2312;仿宋" w:hAnsi="仿宋_GB2312;仿宋" w:cs="仿宋" w:eastAsia="仿宋_GB2312;仿宋"/>
          <w:sz w:val="28"/>
          <w:szCs w:val="28"/>
        </w:rPr>
        <w:t>第十九条  对于客户风险统计数据报送的完整性、及时性、准确性较差的经办行，总行将采取通报批评、约见谈话、开展统计现场检查及专顶检查等措施，督促其认真整改到位。</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仿宋" w:eastAsia="仿宋_GB2312;仿宋"/>
          <w:b/>
          <w:sz w:val="28"/>
          <w:szCs w:val="28"/>
        </w:rPr>
        <w:t>第六章  附则</w:t>
      </w:r>
    </w:p>
    <w:p>
      <w:pPr>
        <w:pStyle w:val="Normal"/>
        <w:spacing w:lineRule="auto" w:line="360"/>
        <w:ind w:firstLine="528" w:right="0"/>
        <w:rPr/>
      </w:pPr>
      <w:r>
        <w:rPr>
          <w:rFonts w:ascii="仿宋_GB2312;仿宋" w:hAnsi="仿宋_GB2312;仿宋" w:cs="仿宋" w:eastAsia="仿宋_GB2312;仿宋"/>
          <w:sz w:val="28"/>
          <w:szCs w:val="28"/>
        </w:rPr>
        <w:t>第二十条  本细则由</w:t>
      </w:r>
      <w:r>
        <w:rPr>
          <w:rFonts w:eastAsia="仿宋_GB2312;仿宋" w:cs="仿宋" w:ascii="仿宋_GB2312;仿宋" w:hAnsi="仿宋_GB2312;仿宋"/>
          <w:sz w:val="28"/>
          <w:szCs w:val="28"/>
        </w:rPr>
        <w:t>xxx</w:t>
      </w:r>
      <w:r>
        <w:rPr>
          <w:rFonts w:ascii="仿宋_GB2312;仿宋" w:hAnsi="仿宋_GB2312;仿宋" w:cs="仿宋" w:eastAsia="仿宋_GB2312;仿宋"/>
          <w:sz w:val="28"/>
          <w:szCs w:val="28"/>
        </w:rPr>
        <w:t>银行风险管理部负责解释和修订。</w:t>
      </w:r>
    </w:p>
    <w:p>
      <w:pPr>
        <w:pStyle w:val="Normal"/>
        <w:spacing w:lineRule="auto" w:line="360"/>
        <w:ind w:firstLine="528" w:right="0"/>
        <w:rPr/>
      </w:pPr>
      <w:r>
        <w:rPr>
          <w:rFonts w:ascii="仿宋_GB2312;仿宋" w:hAnsi="仿宋_GB2312;仿宋" w:cs="仿宋" w:eastAsia="仿宋_GB2312;仿宋"/>
          <w:sz w:val="28"/>
          <w:szCs w:val="28"/>
        </w:rPr>
        <w:t>第二十一条  本细则从下发之日起执行。</w:t>
      </w:r>
    </w:p>
    <w:p>
      <w:pPr>
        <w:pStyle w:val="Normal"/>
        <w:spacing w:lineRule="auto" w:line="360"/>
        <w:ind w:firstLine="528"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附件</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对公及同业客户授信和表内外业统计模版</w:t>
      </w:r>
    </w:p>
    <w:p>
      <w:pPr>
        <w:pStyle w:val="Normal"/>
        <w:spacing w:lineRule="auto" w:line="360"/>
        <w:ind w:firstLine="1275"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客户风险统计关键指标数据质量承诺书</w:t>
      </w:r>
    </w:p>
    <w:p>
      <w:pPr>
        <w:pStyle w:val="Normal"/>
        <w:spacing w:lineRule="exact" w:line="540"/>
        <w:rPr>
          <w:rFonts w:ascii="仿宋_GB2312;仿宋" w:hAnsi="仿宋_GB2312;仿宋" w:eastAsia="仿宋_GB2312;仿宋" w:cs="仿宋"/>
          <w:sz w:val="30"/>
          <w:szCs w:val="30"/>
        </w:rPr>
      </w:pPr>
      <w:r>
        <w:rPr>
          <w:rFonts w:eastAsia="仿宋_GB2312;仿宋" w:cs="仿宋" w:ascii="仿宋_GB2312;仿宋" w:hAnsi="仿宋_GB2312;仿宋"/>
          <w:sz w:val="30"/>
          <w:szCs w:val="30"/>
        </w:rPr>
      </w:r>
    </w:p>
    <w:p>
      <w:pPr>
        <w:pStyle w:val="Normal"/>
        <w:spacing w:lineRule="exact" w:line="54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4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4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4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4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4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4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4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4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4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019"/>
        </w:sect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tbl>
      <w:tblPr>
        <w:tblpPr w:vertAnchor="page" w:horzAnchor="margin" w:rightFromText="180" w:tblpX="5" w:tblpY="2318"/>
        <w:tblW w:w="16486" w:type="dxa"/>
        <w:jc w:val="left"/>
        <w:tblInd w:w="108" w:type="dxa"/>
        <w:tblLayout w:type="fixed"/>
        <w:tblCellMar>
          <w:top w:w="0" w:type="dxa"/>
          <w:left w:w="108" w:type="dxa"/>
          <w:bottom w:w="0" w:type="dxa"/>
          <w:right w:w="108" w:type="dxa"/>
        </w:tblCellMar>
      </w:tblPr>
      <w:tblGrid>
        <w:gridCol w:w="2776"/>
        <w:gridCol w:w="1786"/>
        <w:gridCol w:w="1100"/>
        <w:gridCol w:w="704"/>
        <w:gridCol w:w="704"/>
        <w:gridCol w:w="704"/>
        <w:gridCol w:w="871"/>
        <w:gridCol w:w="871"/>
        <w:gridCol w:w="871"/>
        <w:gridCol w:w="704"/>
        <w:gridCol w:w="704"/>
        <w:gridCol w:w="704"/>
        <w:gridCol w:w="871"/>
        <w:gridCol w:w="871"/>
        <w:gridCol w:w="1374"/>
        <w:gridCol w:w="871"/>
      </w:tblGrid>
      <w:tr>
        <w:trPr>
          <w:trHeight w:val="600" w:hRule="atLeast"/>
        </w:trPr>
        <w:tc>
          <w:tcPr>
            <w:tcW w:w="2776" w:type="dxa"/>
            <w:tcBorders>
              <w:top w:val="single" w:sz="4" w:space="0" w:color="000000"/>
              <w:left w:val="single" w:sz="4" w:space="0" w:color="000000"/>
              <w:right w:val="single" w:sz="4" w:space="0" w:color="000000"/>
            </w:tcBorders>
            <w:shd w:fill="FFFFFF" w:val="clear"/>
            <w:vAlign w:val="bottom"/>
          </w:tcPr>
          <w:p>
            <w:pPr>
              <w:pStyle w:val="Normal"/>
              <w:widowControl/>
              <w:ind w:firstLine="802" w:right="0"/>
              <w:jc w:val="center"/>
              <w:rPr>
                <w:rFonts w:ascii="宋体;SimSun" w:hAnsi="宋体;SimSun" w:cs="宋体;SimSun"/>
                <w:kern w:val="0"/>
                <w:sz w:val="16"/>
                <w:szCs w:val="16"/>
              </w:rPr>
            </w:pPr>
            <w:r>
              <w:rPr>
                <w:rFonts w:ascii="宋体;SimSun" w:hAnsi="宋体;SimSun" w:cs="宋体;SimSun"/>
                <w:kern w:val="0"/>
                <w:sz w:val="16"/>
                <w:szCs w:val="16"/>
              </w:rPr>
              <w:t>客户名称</w:t>
            </w:r>
          </w:p>
        </w:tc>
        <w:tc>
          <w:tcPr>
            <w:tcW w:w="1786" w:type="dxa"/>
            <w:tcBorders>
              <w:top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ascii="宋体;SimSun" w:hAnsi="宋体;SimSun" w:cs="宋体;SimSun"/>
                <w:kern w:val="0"/>
                <w:sz w:val="16"/>
                <w:szCs w:val="16"/>
              </w:rPr>
              <w:t>非现场监管统计机构编码</w:t>
            </w:r>
          </w:p>
        </w:tc>
        <w:tc>
          <w:tcPr>
            <w:tcW w:w="1100" w:type="dxa"/>
            <w:tcBorders>
              <w:top w:val="single" w:sz="4" w:space="0" w:color="000000"/>
              <w:right w:val="single" w:sz="4" w:space="0" w:color="000000"/>
            </w:tcBorders>
            <w:vAlign w:val="center"/>
          </w:tcPr>
          <w:p>
            <w:pPr>
              <w:pStyle w:val="Normal"/>
              <w:widowControl/>
              <w:jc w:val="left"/>
              <w:rPr>
                <w:rFonts w:ascii="宋体;SimSun" w:hAnsi="宋体;SimSun" w:cs="宋体;SimSun"/>
                <w:kern w:val="0"/>
                <w:sz w:val="16"/>
                <w:szCs w:val="16"/>
              </w:rPr>
            </w:pPr>
            <w:r>
              <w:rPr>
                <w:rFonts w:ascii="宋体;SimSun" w:hAnsi="宋体;SimSun" w:cs="宋体;SimSun"/>
                <w:kern w:val="0"/>
                <w:sz w:val="16"/>
                <w:szCs w:val="16"/>
              </w:rPr>
              <w:t>组织机构代码</w:t>
            </w:r>
          </w:p>
        </w:tc>
        <w:tc>
          <w:tcPr>
            <w:tcW w:w="704" w:type="dxa"/>
            <w:tcBorders>
              <w:top w:val="single" w:sz="4" w:space="0" w:color="000000"/>
              <w:right w:val="single" w:sz="4" w:space="0" w:color="000000"/>
            </w:tcBorders>
            <w:shd w:fill="FFFFFF" w:val="clear"/>
            <w:vAlign w:val="bottom"/>
          </w:tcPr>
          <w:p>
            <w:pPr>
              <w:pStyle w:val="Normal"/>
              <w:widowControl/>
              <w:jc w:val="center"/>
              <w:rPr>
                <w:rFonts w:ascii="宋体;SimSun" w:hAnsi="宋体;SimSun" w:cs="宋体;SimSun"/>
                <w:kern w:val="0"/>
                <w:sz w:val="16"/>
                <w:szCs w:val="16"/>
              </w:rPr>
            </w:pPr>
            <w:r>
              <w:rPr>
                <w:rFonts w:ascii="宋体;SimSun" w:hAnsi="宋体;SimSun" w:cs="宋体;SimSun"/>
                <w:kern w:val="0"/>
                <w:sz w:val="16"/>
                <w:szCs w:val="16"/>
              </w:rPr>
              <w:t>拆放同业</w:t>
            </w:r>
          </w:p>
        </w:tc>
        <w:tc>
          <w:tcPr>
            <w:tcW w:w="704" w:type="dxa"/>
            <w:tcBorders>
              <w:top w:val="single" w:sz="4" w:space="0" w:color="000000"/>
              <w:right w:val="single" w:sz="4" w:space="0" w:color="000000"/>
            </w:tcBorders>
            <w:shd w:fill="FFFFFF" w:val="clear"/>
            <w:vAlign w:val="bottom"/>
          </w:tcPr>
          <w:p>
            <w:pPr>
              <w:pStyle w:val="Normal"/>
              <w:widowControl/>
              <w:jc w:val="center"/>
              <w:rPr>
                <w:rFonts w:ascii="宋体;SimSun" w:hAnsi="宋体;SimSun" w:cs="宋体;SimSun"/>
                <w:kern w:val="0"/>
                <w:sz w:val="16"/>
                <w:szCs w:val="16"/>
              </w:rPr>
            </w:pPr>
            <w:r>
              <w:rPr>
                <w:rFonts w:ascii="宋体;SimSun" w:hAnsi="宋体;SimSun" w:cs="宋体;SimSun"/>
                <w:kern w:val="0"/>
                <w:sz w:val="16"/>
                <w:szCs w:val="16"/>
              </w:rPr>
              <w:t>存放同业</w:t>
            </w:r>
          </w:p>
        </w:tc>
        <w:tc>
          <w:tcPr>
            <w:tcW w:w="704" w:type="dxa"/>
            <w:tcBorders>
              <w:top w:val="single" w:sz="4" w:space="0" w:color="000000"/>
              <w:right w:val="single" w:sz="4" w:space="0" w:color="000000"/>
            </w:tcBorders>
            <w:shd w:fill="FFFFFF" w:val="clear"/>
            <w:vAlign w:val="bottom"/>
          </w:tcPr>
          <w:p>
            <w:pPr>
              <w:pStyle w:val="Normal"/>
              <w:widowControl/>
              <w:jc w:val="center"/>
              <w:rPr>
                <w:rFonts w:ascii="宋体;SimSun" w:hAnsi="宋体;SimSun" w:cs="宋体;SimSun"/>
                <w:kern w:val="0"/>
                <w:sz w:val="16"/>
                <w:szCs w:val="16"/>
              </w:rPr>
            </w:pPr>
            <w:r>
              <w:rPr>
                <w:rFonts w:ascii="宋体;SimSun" w:hAnsi="宋体;SimSun" w:cs="宋体;SimSun"/>
                <w:kern w:val="0"/>
                <w:sz w:val="16"/>
                <w:szCs w:val="16"/>
              </w:rPr>
              <w:t>债券回购</w:t>
            </w:r>
          </w:p>
        </w:tc>
        <w:tc>
          <w:tcPr>
            <w:tcW w:w="871" w:type="dxa"/>
            <w:tcBorders>
              <w:top w:val="single" w:sz="4" w:space="0" w:color="000000"/>
              <w:right w:val="single" w:sz="4" w:space="0" w:color="000000"/>
            </w:tcBorders>
            <w:shd w:fill="FFFFFF" w:val="clear"/>
            <w:vAlign w:val="bottom"/>
          </w:tcPr>
          <w:p>
            <w:pPr>
              <w:pStyle w:val="Normal"/>
              <w:widowControl/>
              <w:jc w:val="center"/>
              <w:rPr>
                <w:rFonts w:ascii="宋体;SimSun" w:hAnsi="宋体;SimSun" w:cs="宋体;SimSun"/>
                <w:kern w:val="0"/>
                <w:sz w:val="16"/>
                <w:szCs w:val="16"/>
              </w:rPr>
            </w:pPr>
            <w:r>
              <w:rPr>
                <w:rFonts w:ascii="宋体;SimSun" w:hAnsi="宋体;SimSun" w:cs="宋体;SimSun"/>
                <w:kern w:val="0"/>
                <w:sz w:val="16"/>
                <w:szCs w:val="16"/>
              </w:rPr>
              <w:t>股票质押贷款</w:t>
            </w:r>
          </w:p>
        </w:tc>
        <w:tc>
          <w:tcPr>
            <w:tcW w:w="871" w:type="dxa"/>
            <w:tcBorders>
              <w:top w:val="single" w:sz="4" w:space="0" w:color="000000"/>
              <w:right w:val="single" w:sz="4" w:space="0" w:color="000000"/>
            </w:tcBorders>
            <w:shd w:fill="FFFFFF" w:val="clear"/>
            <w:vAlign w:val="bottom"/>
          </w:tcPr>
          <w:p>
            <w:pPr>
              <w:pStyle w:val="Normal"/>
              <w:widowControl/>
              <w:jc w:val="center"/>
              <w:rPr>
                <w:rFonts w:ascii="宋体;SimSun" w:hAnsi="宋体;SimSun" w:cs="宋体;SimSun"/>
                <w:kern w:val="0"/>
                <w:sz w:val="16"/>
                <w:szCs w:val="16"/>
              </w:rPr>
            </w:pPr>
            <w:r>
              <w:rPr>
                <w:rFonts w:ascii="宋体;SimSun" w:hAnsi="宋体;SimSun" w:cs="宋体;SimSun"/>
                <w:kern w:val="0"/>
                <w:sz w:val="16"/>
                <w:szCs w:val="16"/>
              </w:rPr>
              <w:t>买入返售资产</w:t>
            </w:r>
          </w:p>
        </w:tc>
        <w:tc>
          <w:tcPr>
            <w:tcW w:w="871" w:type="dxa"/>
            <w:tcBorders>
              <w:top w:val="single" w:sz="4" w:space="0" w:color="000000"/>
              <w:right w:val="single" w:sz="4" w:space="0" w:color="000000"/>
            </w:tcBorders>
            <w:shd w:fill="FFFFFF" w:val="clear"/>
            <w:vAlign w:val="bottom"/>
          </w:tcPr>
          <w:p>
            <w:pPr>
              <w:pStyle w:val="Normal"/>
              <w:widowControl/>
              <w:jc w:val="center"/>
              <w:rPr>
                <w:rFonts w:ascii="宋体;SimSun" w:hAnsi="宋体;SimSun" w:cs="宋体;SimSun"/>
                <w:kern w:val="0"/>
                <w:sz w:val="16"/>
                <w:szCs w:val="16"/>
              </w:rPr>
            </w:pPr>
            <w:r>
              <w:rPr>
                <w:rFonts w:ascii="宋体;SimSun" w:hAnsi="宋体;SimSun" w:cs="宋体;SimSun"/>
                <w:kern w:val="0"/>
                <w:sz w:val="16"/>
                <w:szCs w:val="16"/>
              </w:rPr>
              <w:t>买断式转贴现</w:t>
            </w:r>
          </w:p>
        </w:tc>
        <w:tc>
          <w:tcPr>
            <w:tcW w:w="704" w:type="dxa"/>
            <w:tcBorders>
              <w:top w:val="single" w:sz="4" w:space="0" w:color="000000"/>
              <w:right w:val="single" w:sz="4" w:space="0" w:color="000000"/>
            </w:tcBorders>
            <w:shd w:fill="FFFFFF" w:val="clear"/>
            <w:vAlign w:val="bottom"/>
          </w:tcPr>
          <w:p>
            <w:pPr>
              <w:pStyle w:val="Normal"/>
              <w:widowControl/>
              <w:jc w:val="center"/>
              <w:rPr>
                <w:rFonts w:ascii="宋体;SimSun" w:hAnsi="宋体;SimSun" w:cs="宋体;SimSun"/>
                <w:kern w:val="0"/>
                <w:sz w:val="16"/>
                <w:szCs w:val="16"/>
              </w:rPr>
            </w:pPr>
            <w:r>
              <w:rPr>
                <w:rFonts w:ascii="宋体;SimSun" w:hAnsi="宋体;SimSun" w:cs="宋体;SimSun"/>
                <w:kern w:val="0"/>
                <w:sz w:val="16"/>
                <w:szCs w:val="16"/>
              </w:rPr>
              <w:t>持有债券</w:t>
            </w:r>
          </w:p>
        </w:tc>
        <w:tc>
          <w:tcPr>
            <w:tcW w:w="704" w:type="dxa"/>
            <w:tcBorders>
              <w:top w:val="single" w:sz="4" w:space="0" w:color="000000"/>
              <w:right w:val="single" w:sz="4" w:space="0" w:color="000000"/>
            </w:tcBorders>
            <w:shd w:fill="FFFFFF" w:val="clear"/>
            <w:vAlign w:val="bottom"/>
          </w:tcPr>
          <w:p>
            <w:pPr>
              <w:pStyle w:val="Normal"/>
              <w:widowControl/>
              <w:jc w:val="center"/>
              <w:rPr>
                <w:rFonts w:ascii="宋体;SimSun" w:hAnsi="宋体;SimSun" w:cs="宋体;SimSun"/>
                <w:kern w:val="0"/>
                <w:sz w:val="16"/>
                <w:szCs w:val="16"/>
              </w:rPr>
            </w:pPr>
            <w:r>
              <w:rPr>
                <w:rFonts w:ascii="宋体;SimSun" w:hAnsi="宋体;SimSun" w:cs="宋体;SimSun"/>
                <w:kern w:val="0"/>
                <w:sz w:val="16"/>
                <w:szCs w:val="16"/>
              </w:rPr>
              <w:t>股权投资</w:t>
            </w:r>
          </w:p>
        </w:tc>
        <w:tc>
          <w:tcPr>
            <w:tcW w:w="704" w:type="dxa"/>
            <w:tcBorders>
              <w:top w:val="single" w:sz="4" w:space="0" w:color="000000"/>
              <w:right w:val="single" w:sz="4" w:space="0" w:color="000000"/>
            </w:tcBorders>
            <w:vAlign w:val="bottom"/>
          </w:tcPr>
          <w:p>
            <w:pPr>
              <w:pStyle w:val="Normal"/>
              <w:widowControl/>
              <w:jc w:val="center"/>
              <w:rPr>
                <w:rFonts w:ascii="宋体;SimSun" w:hAnsi="宋体;SimSun" w:cs="宋体;SimSun"/>
                <w:kern w:val="0"/>
                <w:sz w:val="16"/>
                <w:szCs w:val="16"/>
              </w:rPr>
            </w:pPr>
            <w:r>
              <w:rPr>
                <w:rFonts w:ascii="宋体;SimSun" w:hAnsi="宋体;SimSun" w:cs="宋体;SimSun"/>
                <w:kern w:val="0"/>
                <w:sz w:val="16"/>
                <w:szCs w:val="16"/>
              </w:rPr>
              <w:t>同业代付</w:t>
            </w:r>
          </w:p>
        </w:tc>
        <w:tc>
          <w:tcPr>
            <w:tcW w:w="871" w:type="dxa"/>
            <w:tcBorders>
              <w:top w:val="single" w:sz="4" w:space="0" w:color="000000"/>
              <w:right w:val="single" w:sz="4" w:space="0" w:color="000000"/>
            </w:tcBorders>
            <w:shd w:fill="FFFFFF" w:val="clear"/>
            <w:vAlign w:val="bottom"/>
          </w:tcPr>
          <w:p>
            <w:pPr>
              <w:pStyle w:val="Normal"/>
              <w:widowControl/>
              <w:jc w:val="left"/>
              <w:rPr>
                <w:rFonts w:ascii="宋体;SimSun" w:hAnsi="宋体;SimSun" w:cs="宋体;SimSun"/>
                <w:kern w:val="0"/>
                <w:sz w:val="16"/>
                <w:szCs w:val="16"/>
              </w:rPr>
            </w:pPr>
            <w:r>
              <w:rPr>
                <w:rFonts w:ascii="宋体;SimSun" w:hAnsi="宋体;SimSun" w:cs="宋体;SimSun"/>
                <w:kern w:val="0"/>
                <w:sz w:val="16"/>
                <w:szCs w:val="16"/>
              </w:rPr>
              <w:t>其他表内业务</w:t>
            </w:r>
          </w:p>
        </w:tc>
        <w:tc>
          <w:tcPr>
            <w:tcW w:w="871" w:type="dxa"/>
            <w:tcBorders>
              <w:top w:val="single" w:sz="4" w:space="0" w:color="000000"/>
              <w:right w:val="single" w:sz="4" w:space="0" w:color="000000"/>
            </w:tcBorders>
            <w:shd w:fill="FFFFFF" w:val="clear"/>
            <w:vAlign w:val="bottom"/>
          </w:tcPr>
          <w:p>
            <w:pPr>
              <w:pStyle w:val="Normal"/>
              <w:widowControl/>
              <w:jc w:val="left"/>
              <w:rPr>
                <w:rFonts w:ascii="宋体;SimSun" w:hAnsi="宋体;SimSun" w:cs="宋体;SimSun"/>
                <w:kern w:val="0"/>
                <w:sz w:val="16"/>
                <w:szCs w:val="16"/>
              </w:rPr>
            </w:pPr>
            <w:r>
              <w:rPr>
                <w:rFonts w:ascii="宋体;SimSun" w:hAnsi="宋体;SimSun" w:cs="宋体;SimSun"/>
                <w:kern w:val="0"/>
                <w:sz w:val="16"/>
                <w:szCs w:val="16"/>
              </w:rPr>
              <w:t>卖出回购资产</w:t>
            </w:r>
          </w:p>
        </w:tc>
        <w:tc>
          <w:tcPr>
            <w:tcW w:w="1374" w:type="dxa"/>
            <w:tcBorders>
              <w:top w:val="single" w:sz="4" w:space="0" w:color="000000"/>
              <w:right w:val="single" w:sz="4" w:space="0" w:color="000000"/>
            </w:tcBorders>
            <w:shd w:fill="FFFFFF" w:val="clear"/>
            <w:vAlign w:val="center"/>
          </w:tcPr>
          <w:p>
            <w:pPr>
              <w:pStyle w:val="Normal"/>
              <w:widowControl/>
              <w:jc w:val="center"/>
              <w:rPr>
                <w:rFonts w:ascii="宋体;SimSun" w:hAnsi="宋体;SimSun" w:cs="宋体;SimSun"/>
                <w:kern w:val="0"/>
                <w:sz w:val="16"/>
                <w:szCs w:val="16"/>
              </w:rPr>
            </w:pPr>
            <w:r>
              <w:rPr>
                <w:rFonts w:ascii="宋体;SimSun" w:hAnsi="宋体;SimSun" w:cs="宋体;SimSun"/>
                <w:kern w:val="0"/>
                <w:sz w:val="16"/>
                <w:szCs w:val="16"/>
              </w:rPr>
              <w:t>不可撤销的承诺及或有负债</w:t>
            </w:r>
          </w:p>
        </w:tc>
        <w:tc>
          <w:tcPr>
            <w:tcW w:w="871" w:type="dxa"/>
            <w:tcBorders>
              <w:top w:val="single" w:sz="4" w:space="0" w:color="000000"/>
              <w:right w:val="single" w:sz="4" w:space="0" w:color="000000"/>
            </w:tcBorders>
            <w:shd w:fill="FFFFFF" w:val="clear"/>
            <w:vAlign w:val="center"/>
          </w:tcPr>
          <w:p>
            <w:pPr>
              <w:pStyle w:val="Normal"/>
              <w:widowControl/>
              <w:jc w:val="left"/>
              <w:rPr>
                <w:rFonts w:ascii="宋体;SimSun" w:hAnsi="宋体;SimSun" w:cs="宋体;SimSun"/>
                <w:kern w:val="0"/>
                <w:sz w:val="16"/>
                <w:szCs w:val="16"/>
              </w:rPr>
            </w:pPr>
            <w:r>
              <w:rPr>
                <w:rFonts w:ascii="宋体;SimSun" w:hAnsi="宋体;SimSun" w:cs="宋体;SimSun"/>
                <w:kern w:val="0"/>
                <w:sz w:val="16"/>
                <w:szCs w:val="16"/>
              </w:rPr>
              <w:t>其他表外业务</w:t>
            </w:r>
          </w:p>
        </w:tc>
      </w:tr>
      <w:tr>
        <w:trPr>
          <w:trHeight w:val="285" w:hRule="atLeast"/>
        </w:trPr>
        <w:tc>
          <w:tcPr>
            <w:tcW w:w="2776" w:type="dxa"/>
            <w:tcBorders>
              <w:top w:val="single" w:sz="4" w:space="0" w:color="000000"/>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xxx</w:t>
            </w:r>
            <w:r>
              <w:rPr>
                <w:rFonts w:ascii="宋体;SimSun" w:hAnsi="宋体;SimSun" w:cs="宋体;SimSun"/>
                <w:kern w:val="0"/>
                <w:sz w:val="16"/>
                <w:szCs w:val="16"/>
              </w:rPr>
              <w:t>银行</w:t>
            </w:r>
          </w:p>
        </w:tc>
        <w:tc>
          <w:tcPr>
            <w:tcW w:w="1786"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H318H101320981001</w:t>
            </w:r>
          </w:p>
        </w:tc>
        <w:tc>
          <w:tcPr>
            <w:tcW w:w="1100" w:type="dxa"/>
            <w:tcBorders>
              <w:top w:val="single" w:sz="4" w:space="0" w:color="000000"/>
              <w:bottom w:val="single" w:sz="4" w:space="0" w:color="000000"/>
              <w:right w:val="single" w:sz="4" w:space="0" w:color="000000"/>
            </w:tcBorders>
            <w:vAlign w:val="bottom"/>
          </w:tcPr>
          <w:p>
            <w:pPr>
              <w:pStyle w:val="Normal"/>
              <w:widowControl/>
              <w:jc w:val="center"/>
              <w:rPr>
                <w:rFonts w:ascii="宋体;SimSun" w:hAnsi="宋体;SimSun" w:cs="宋体;SimSun"/>
                <w:kern w:val="0"/>
                <w:sz w:val="16"/>
                <w:szCs w:val="16"/>
              </w:rPr>
            </w:pPr>
            <w:r>
              <w:rPr>
                <w:rFonts w:cs="宋体;SimSun" w:ascii="宋体;SimSun" w:hAnsi="宋体;SimSun"/>
                <w:kern w:val="0"/>
                <w:sz w:val="16"/>
                <w:szCs w:val="16"/>
              </w:rPr>
              <w:t>14256545-3</w:t>
            </w:r>
          </w:p>
        </w:tc>
        <w:tc>
          <w:tcPr>
            <w:tcW w:w="704"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704"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704"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871"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871"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871"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704"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704"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704"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871"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871"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1374"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c>
          <w:tcPr>
            <w:tcW w:w="871"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16"/>
                <w:szCs w:val="16"/>
              </w:rPr>
            </w:pPr>
            <w:r>
              <w:rPr>
                <w:rFonts w:cs="宋体;SimSun" w:ascii="宋体;SimSun" w:hAnsi="宋体;SimSun"/>
                <w:kern w:val="0"/>
                <w:sz w:val="16"/>
                <w:szCs w:val="16"/>
              </w:rPr>
              <w:t>0.00</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776"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786"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00"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70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bl>
    <w:p>
      <w:pPr>
        <w:pStyle w:val="Normal"/>
        <w:spacing w:lineRule="exact" w:line="540"/>
        <w:rPr>
          <w:rFonts w:ascii="仿宋_GB2312;仿宋" w:hAnsi="仿宋_GB2312;仿宋" w:eastAsia="仿宋_GB2312;仿宋" w:cs="仿宋_GB2312;仿宋"/>
          <w:sz w:val="32"/>
          <w:szCs w:val="32"/>
        </w:rPr>
      </w:pPr>
      <w:r/>
      <w:r>
        <w:rPr>
          <w:rFonts w:ascii="仿宋_GB2312;仿宋" w:hAnsi="仿宋_GB2312;仿宋" w:cs="仿宋_GB2312;仿宋" w:eastAsia="仿宋_GB2312;仿宋"/>
          <w:sz w:val="32"/>
          <w:szCs w:val="32"/>
        </w:rPr>
        <w:t>附件</w:t>
      </w:r>
      <w:r>
        <w:rPr>
          <w:rFonts w:eastAsia="仿宋_GB2312;仿宋" w:cs="仿宋_GB2312;仿宋" w:ascii="仿宋_GB2312;仿宋" w:hAnsi="仿宋_GB2312;仿宋"/>
          <w:sz w:val="32"/>
          <w:szCs w:val="32"/>
        </w:rPr>
        <w:t>1</w:t>
      </w:r>
    </w:p>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tbl>
      <w:tblPr>
        <w:tblW w:w="16393" w:type="dxa"/>
        <w:jc w:val="left"/>
        <w:tblInd w:w="93" w:type="dxa"/>
        <w:tblLayout w:type="fixed"/>
        <w:tblCellMar>
          <w:top w:w="0" w:type="dxa"/>
          <w:left w:w="108" w:type="dxa"/>
          <w:bottom w:w="0" w:type="dxa"/>
          <w:right w:w="108" w:type="dxa"/>
        </w:tblCellMar>
      </w:tblPr>
      <w:tblGrid>
        <w:gridCol w:w="813"/>
        <w:gridCol w:w="813"/>
        <w:gridCol w:w="654"/>
        <w:gridCol w:w="654"/>
        <w:gridCol w:w="1171"/>
        <w:gridCol w:w="812"/>
        <w:gridCol w:w="812"/>
        <w:gridCol w:w="654"/>
        <w:gridCol w:w="812"/>
        <w:gridCol w:w="812"/>
        <w:gridCol w:w="1288"/>
        <w:gridCol w:w="812"/>
        <w:gridCol w:w="1288"/>
        <w:gridCol w:w="1647"/>
        <w:gridCol w:w="971"/>
        <w:gridCol w:w="1488"/>
        <w:gridCol w:w="892"/>
      </w:tblGrid>
      <w:tr>
        <w:trPr>
          <w:trHeight w:val="1005"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授信银行代码</w:t>
            </w:r>
          </w:p>
        </w:tc>
        <w:tc>
          <w:tcPr>
            <w:tcW w:w="813"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授信银行名称</w:t>
            </w:r>
          </w:p>
        </w:tc>
        <w:tc>
          <w:tcPr>
            <w:tcW w:w="654"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授信号码</w:t>
            </w:r>
          </w:p>
        </w:tc>
        <w:tc>
          <w:tcPr>
            <w:tcW w:w="654"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授信额度</w:t>
            </w:r>
          </w:p>
        </w:tc>
        <w:tc>
          <w:tcPr>
            <w:tcW w:w="1171"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其中：贷款授信额度</w:t>
            </w:r>
          </w:p>
        </w:tc>
        <w:tc>
          <w:tcPr>
            <w:tcW w:w="812"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授信起始日期</w:t>
            </w:r>
          </w:p>
        </w:tc>
        <w:tc>
          <w:tcPr>
            <w:tcW w:w="812"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授信到期日期</w:t>
            </w:r>
          </w:p>
        </w:tc>
        <w:tc>
          <w:tcPr>
            <w:tcW w:w="654"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贷款余额</w:t>
            </w:r>
          </w:p>
        </w:tc>
        <w:tc>
          <w:tcPr>
            <w:tcW w:w="812"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持有债券余额</w:t>
            </w:r>
          </w:p>
        </w:tc>
        <w:tc>
          <w:tcPr>
            <w:tcW w:w="812"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持有股权余额</w:t>
            </w:r>
          </w:p>
        </w:tc>
        <w:tc>
          <w:tcPr>
            <w:tcW w:w="1288"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其他表内信用风险资产余额</w:t>
            </w:r>
          </w:p>
        </w:tc>
        <w:tc>
          <w:tcPr>
            <w:tcW w:w="812" w:type="dxa"/>
            <w:tcBorders>
              <w:top w:val="single" w:sz="4" w:space="0" w:color="000000"/>
              <w:bottom w:val="single" w:sz="4" w:space="0" w:color="000000"/>
              <w:right w:val="single" w:sz="4" w:space="0" w:color="000000"/>
            </w:tcBorders>
            <w:shd w:fill="FFFFFF" w:val="clear"/>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表外业务余额</w:t>
            </w:r>
          </w:p>
        </w:tc>
        <w:tc>
          <w:tcPr>
            <w:tcW w:w="1288"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现有业务余额占用授信额度</w:t>
            </w:r>
          </w:p>
        </w:tc>
        <w:tc>
          <w:tcPr>
            <w:tcW w:w="1647"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其中：贷款余额占用贷款授信额度</w:t>
            </w:r>
          </w:p>
        </w:tc>
        <w:tc>
          <w:tcPr>
            <w:tcW w:w="971"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尚可使用授信额度</w:t>
            </w:r>
          </w:p>
        </w:tc>
        <w:tc>
          <w:tcPr>
            <w:tcW w:w="1488"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其中：尚可使用贷款授信额度</w:t>
            </w:r>
          </w:p>
        </w:tc>
        <w:tc>
          <w:tcPr>
            <w:tcW w:w="892" w:type="dxa"/>
            <w:tcBorders>
              <w:top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关联方授信标识</w:t>
            </w:r>
          </w:p>
        </w:tc>
      </w:tr>
      <w:tr>
        <w:trPr>
          <w:trHeight w:val="285" w:hRule="atLeast"/>
        </w:trPr>
        <w:tc>
          <w:tcPr>
            <w:tcW w:w="813" w:type="dxa"/>
            <w:tcBorders>
              <w:left w:val="single" w:sz="4" w:space="0" w:color="000000"/>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E</w:t>
            </w:r>
          </w:p>
        </w:tc>
        <w:tc>
          <w:tcPr>
            <w:tcW w:w="813"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F</w:t>
            </w:r>
          </w:p>
        </w:tc>
        <w:tc>
          <w:tcPr>
            <w:tcW w:w="654"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G</w:t>
            </w:r>
          </w:p>
        </w:tc>
        <w:tc>
          <w:tcPr>
            <w:tcW w:w="654"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H</w:t>
            </w:r>
          </w:p>
        </w:tc>
        <w:tc>
          <w:tcPr>
            <w:tcW w:w="1171"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I</w:t>
            </w:r>
          </w:p>
        </w:tc>
        <w:tc>
          <w:tcPr>
            <w:tcW w:w="812"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J</w:t>
            </w:r>
          </w:p>
        </w:tc>
        <w:tc>
          <w:tcPr>
            <w:tcW w:w="812"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K</w:t>
            </w:r>
          </w:p>
        </w:tc>
        <w:tc>
          <w:tcPr>
            <w:tcW w:w="654"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L</w:t>
            </w:r>
          </w:p>
        </w:tc>
        <w:tc>
          <w:tcPr>
            <w:tcW w:w="812"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M</w:t>
            </w:r>
          </w:p>
        </w:tc>
        <w:tc>
          <w:tcPr>
            <w:tcW w:w="812"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N</w:t>
            </w:r>
          </w:p>
        </w:tc>
        <w:tc>
          <w:tcPr>
            <w:tcW w:w="1288"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O</w:t>
            </w:r>
          </w:p>
        </w:tc>
        <w:tc>
          <w:tcPr>
            <w:tcW w:w="812"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P</w:t>
            </w:r>
          </w:p>
        </w:tc>
        <w:tc>
          <w:tcPr>
            <w:tcW w:w="1288"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Q</w:t>
            </w:r>
          </w:p>
        </w:tc>
        <w:tc>
          <w:tcPr>
            <w:tcW w:w="1647"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R</w:t>
            </w:r>
          </w:p>
        </w:tc>
        <w:tc>
          <w:tcPr>
            <w:tcW w:w="971"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S</w:t>
            </w:r>
          </w:p>
        </w:tc>
        <w:tc>
          <w:tcPr>
            <w:tcW w:w="1488"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T</w:t>
            </w:r>
          </w:p>
        </w:tc>
        <w:tc>
          <w:tcPr>
            <w:tcW w:w="892" w:type="dxa"/>
            <w:tcBorders>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U</w:t>
            </w:r>
          </w:p>
        </w:tc>
      </w:tr>
      <w:tr>
        <w:trPr>
          <w:trHeight w:val="285" w:hRule="atLeast"/>
        </w:trPr>
        <w:tc>
          <w:tcPr>
            <w:tcW w:w="813"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3"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647"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9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4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9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813"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3"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647"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9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4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9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813"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3"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647"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9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4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9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813"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3"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647"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9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4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9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813"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3"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647"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9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4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9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813"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3"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647"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9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4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9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813"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3"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654"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1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2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647"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971"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48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89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bl>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tbl>
      <w:tblPr>
        <w:tblW w:w="16486" w:type="dxa"/>
        <w:jc w:val="center"/>
        <w:tblInd w:w="0" w:type="dxa"/>
        <w:tblLayout w:type="fixed"/>
        <w:tblCellMar>
          <w:top w:w="0" w:type="dxa"/>
          <w:left w:w="108" w:type="dxa"/>
          <w:bottom w:w="0" w:type="dxa"/>
          <w:right w:w="108" w:type="dxa"/>
        </w:tblCellMar>
      </w:tblPr>
      <w:tblGrid>
        <w:gridCol w:w="2104"/>
        <w:gridCol w:w="1362"/>
        <w:gridCol w:w="1362"/>
        <w:gridCol w:w="1118"/>
        <w:gridCol w:w="1118"/>
        <w:gridCol w:w="1118"/>
        <w:gridCol w:w="1118"/>
        <w:gridCol w:w="1118"/>
        <w:gridCol w:w="1118"/>
        <w:gridCol w:w="1118"/>
        <w:gridCol w:w="1382"/>
        <w:gridCol w:w="1378"/>
        <w:gridCol w:w="1072"/>
      </w:tblGrid>
      <w:tr>
        <w:trPr>
          <w:trHeight w:val="600" w:hRule="atLeast"/>
        </w:trPr>
        <w:tc>
          <w:tcPr>
            <w:tcW w:w="2104" w:type="dxa"/>
            <w:tcBorders>
              <w:top w:val="single" w:sz="8" w:space="0" w:color="000000"/>
              <w:left w:val="single" w:sz="4" w:space="0" w:color="000000"/>
              <w:bottom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银行持债企业名称</w:t>
            </w:r>
          </w:p>
        </w:tc>
        <w:tc>
          <w:tcPr>
            <w:tcW w:w="1362" w:type="dxa"/>
            <w:tcBorders>
              <w:top w:val="single" w:sz="8" w:space="0" w:color="000000"/>
              <w:left w:val="single" w:sz="4" w:space="0" w:color="000000"/>
              <w:bottom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银行持债企业代码</w:t>
            </w:r>
          </w:p>
        </w:tc>
        <w:tc>
          <w:tcPr>
            <w:tcW w:w="1362" w:type="dxa"/>
            <w:tcBorders>
              <w:top w:val="single" w:sz="8" w:space="0" w:color="000000"/>
              <w:left w:val="single" w:sz="4" w:space="0" w:color="000000"/>
              <w:bottom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持有行机构代码</w:t>
            </w:r>
          </w:p>
        </w:tc>
        <w:tc>
          <w:tcPr>
            <w:tcW w:w="1118" w:type="dxa"/>
            <w:tcBorders>
              <w:top w:val="single" w:sz="8" w:space="0" w:color="000000"/>
              <w:left w:val="single" w:sz="4"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授信号码</w:t>
            </w:r>
          </w:p>
        </w:tc>
        <w:tc>
          <w:tcPr>
            <w:tcW w:w="1118" w:type="dxa"/>
            <w:tcBorders>
              <w:top w:val="single" w:sz="8"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债券代码</w:t>
            </w:r>
          </w:p>
        </w:tc>
        <w:tc>
          <w:tcPr>
            <w:tcW w:w="1118" w:type="dxa"/>
            <w:tcBorders>
              <w:top w:val="single" w:sz="8" w:space="0" w:color="000000"/>
              <w:bottom w:val="single" w:sz="4" w:space="0" w:color="000000"/>
              <w:right w:val="single" w:sz="4" w:space="0" w:color="000000"/>
            </w:tcBorders>
            <w:vAlign w:val="center"/>
          </w:tcPr>
          <w:p>
            <w:pPr>
              <w:pStyle w:val="Normal"/>
              <w:widowControl/>
              <w:jc w:val="left"/>
              <w:rPr>
                <w:rFonts w:ascii="宋体;SimSun" w:hAnsi="宋体;SimSun" w:cs="宋体;SimSun"/>
                <w:kern w:val="0"/>
                <w:sz w:val="20"/>
                <w:szCs w:val="20"/>
              </w:rPr>
            </w:pPr>
            <w:r>
              <w:rPr>
                <w:rFonts w:ascii="宋体;SimSun" w:hAnsi="宋体;SimSun" w:cs="宋体;SimSun"/>
                <w:kern w:val="0"/>
                <w:sz w:val="20"/>
                <w:szCs w:val="20"/>
              </w:rPr>
              <w:t>债券类型</w:t>
            </w:r>
          </w:p>
        </w:tc>
        <w:tc>
          <w:tcPr>
            <w:tcW w:w="1118" w:type="dxa"/>
            <w:tcBorders>
              <w:top w:val="single" w:sz="8" w:space="0" w:color="000000"/>
              <w:bottom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债券面值</w:t>
            </w:r>
          </w:p>
        </w:tc>
        <w:tc>
          <w:tcPr>
            <w:tcW w:w="1118" w:type="dxa"/>
            <w:tcBorders>
              <w:top w:val="single" w:sz="8" w:space="0" w:color="000000"/>
              <w:left w:val="single" w:sz="4" w:space="0" w:color="000000"/>
              <w:bottom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账面余额</w:t>
            </w:r>
          </w:p>
        </w:tc>
        <w:tc>
          <w:tcPr>
            <w:tcW w:w="1118" w:type="dxa"/>
            <w:tcBorders>
              <w:top w:val="single" w:sz="8" w:space="0" w:color="000000"/>
              <w:left w:val="single" w:sz="4" w:space="0" w:color="000000"/>
              <w:bottom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发行日期</w:t>
            </w:r>
          </w:p>
        </w:tc>
        <w:tc>
          <w:tcPr>
            <w:tcW w:w="1118" w:type="dxa"/>
            <w:tcBorders>
              <w:top w:val="single" w:sz="8" w:space="0" w:color="000000"/>
              <w:left w:val="single" w:sz="4" w:space="0" w:color="000000"/>
              <w:bottom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到期兑付日期</w:t>
            </w:r>
          </w:p>
        </w:tc>
        <w:tc>
          <w:tcPr>
            <w:tcW w:w="1382" w:type="dxa"/>
            <w:tcBorders>
              <w:top w:val="single" w:sz="8" w:space="0" w:color="000000"/>
              <w:left w:val="single" w:sz="4" w:space="0" w:color="000000"/>
              <w:bottom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账户类型</w:t>
            </w:r>
          </w:p>
        </w:tc>
        <w:tc>
          <w:tcPr>
            <w:tcW w:w="1378" w:type="dxa"/>
            <w:tcBorders>
              <w:top w:val="single" w:sz="8" w:space="0" w:color="000000"/>
              <w:left w:val="single" w:sz="4" w:space="0" w:color="000000"/>
              <w:bottom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内部评级</w:t>
            </w:r>
          </w:p>
        </w:tc>
        <w:tc>
          <w:tcPr>
            <w:tcW w:w="1072" w:type="dxa"/>
            <w:tcBorders>
              <w:top w:val="single" w:sz="8" w:space="0" w:color="000000"/>
              <w:left w:val="single" w:sz="4" w:space="0" w:color="000000"/>
              <w:bottom w:val="single" w:sz="4" w:space="0" w:color="000000"/>
              <w:right w:val="single" w:sz="8"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外部评级</w:t>
            </w:r>
          </w:p>
        </w:tc>
      </w:tr>
      <w:tr>
        <w:trPr>
          <w:trHeight w:val="285" w:hRule="atLeast"/>
        </w:trPr>
        <w:tc>
          <w:tcPr>
            <w:tcW w:w="2104" w:type="dxa"/>
            <w:tcBorders>
              <w:lef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A</w:t>
            </w:r>
          </w:p>
        </w:tc>
        <w:tc>
          <w:tcPr>
            <w:tcW w:w="1362" w:type="dxa"/>
            <w:tcBorders>
              <w:lef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B</w:t>
            </w:r>
          </w:p>
        </w:tc>
        <w:tc>
          <w:tcPr>
            <w:tcW w:w="1362" w:type="dxa"/>
            <w:tcBorders>
              <w:lef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C</w:t>
            </w:r>
          </w:p>
        </w:tc>
        <w:tc>
          <w:tcPr>
            <w:tcW w:w="1118" w:type="dxa"/>
            <w:tcBorders>
              <w:left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D</w:t>
            </w:r>
          </w:p>
        </w:tc>
        <w:tc>
          <w:tcPr>
            <w:tcW w:w="1118" w:type="dxa"/>
            <w:tcBorders>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E</w:t>
            </w:r>
          </w:p>
        </w:tc>
        <w:tc>
          <w:tcPr>
            <w:tcW w:w="1118" w:type="dxa"/>
            <w:tcBorders>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F</w:t>
            </w:r>
          </w:p>
        </w:tc>
        <w:tc>
          <w:tcPr>
            <w:tcW w:w="1118" w:type="dxa"/>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G</w:t>
            </w:r>
          </w:p>
        </w:tc>
        <w:tc>
          <w:tcPr>
            <w:tcW w:w="1118" w:type="dxa"/>
            <w:tcBorders>
              <w:lef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H</w:t>
            </w:r>
          </w:p>
        </w:tc>
        <w:tc>
          <w:tcPr>
            <w:tcW w:w="1118" w:type="dxa"/>
            <w:tcBorders>
              <w:lef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I</w:t>
            </w:r>
          </w:p>
        </w:tc>
        <w:tc>
          <w:tcPr>
            <w:tcW w:w="1118" w:type="dxa"/>
            <w:tcBorders>
              <w:lef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J</w:t>
            </w:r>
          </w:p>
        </w:tc>
        <w:tc>
          <w:tcPr>
            <w:tcW w:w="1382" w:type="dxa"/>
            <w:tcBorders>
              <w:lef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K</w:t>
            </w:r>
          </w:p>
        </w:tc>
        <w:tc>
          <w:tcPr>
            <w:tcW w:w="1378" w:type="dxa"/>
            <w:tcBorders>
              <w:lef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L</w:t>
            </w:r>
          </w:p>
        </w:tc>
        <w:tc>
          <w:tcPr>
            <w:tcW w:w="1072" w:type="dxa"/>
            <w:tcBorders>
              <w:left w:val="single" w:sz="4" w:space="0" w:color="000000"/>
              <w:right w:val="single" w:sz="8"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M</w:t>
            </w:r>
          </w:p>
        </w:tc>
      </w:tr>
      <w:tr>
        <w:trPr>
          <w:trHeight w:val="285" w:hRule="atLeast"/>
        </w:trPr>
        <w:tc>
          <w:tcPr>
            <w:tcW w:w="2104" w:type="dxa"/>
            <w:tcBorders>
              <w:top w:val="single" w:sz="4" w:space="0" w:color="000000"/>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82"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8"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072" w:type="dxa"/>
            <w:tcBorders>
              <w:top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104"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8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07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104"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8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07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104"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8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07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104"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8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07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104"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8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07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r>
        <w:trPr>
          <w:trHeight w:val="285" w:hRule="atLeast"/>
        </w:trPr>
        <w:tc>
          <w:tcPr>
            <w:tcW w:w="2104" w:type="dxa"/>
            <w:tcBorders>
              <w:left w:val="single" w:sz="4" w:space="0" w:color="000000"/>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6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11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8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378"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c>
          <w:tcPr>
            <w:tcW w:w="1072" w:type="dxa"/>
            <w:tcBorders>
              <w:bottom w:val="single" w:sz="4" w:space="0" w:color="000000"/>
              <w:right w:val="single" w:sz="4" w:space="0" w:color="000000"/>
            </w:tcBorders>
            <w:vAlign w:val="bottom"/>
          </w:tcPr>
          <w:p>
            <w:pPr>
              <w:pStyle w:val="Normal"/>
              <w:widowControl/>
              <w:jc w:val="left"/>
              <w:rPr>
                <w:rFonts w:ascii="宋体;SimSun" w:hAnsi="宋体;SimSun" w:cs="宋体;SimSun"/>
                <w:kern w:val="0"/>
                <w:sz w:val="24"/>
              </w:rPr>
            </w:pPr>
            <w:r>
              <w:rPr>
                <w:rFonts w:ascii="宋体;SimSun" w:hAnsi="宋体;SimSun" w:cs="宋体;SimSun"/>
                <w:kern w:val="0"/>
                <w:sz w:val="24"/>
              </w:rPr>
              <w:t>　</w:t>
            </w:r>
          </w:p>
        </w:tc>
      </w:tr>
    </w:tbl>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tbl>
      <w:tblPr>
        <w:tblW w:w="14567" w:type="dxa"/>
        <w:jc w:val="center"/>
        <w:tblInd w:w="0" w:type="dxa"/>
        <w:tblLayout w:type="fixed"/>
        <w:tblCellMar>
          <w:top w:w="0" w:type="dxa"/>
          <w:left w:w="108" w:type="dxa"/>
          <w:bottom w:w="0" w:type="dxa"/>
          <w:right w:w="108" w:type="dxa"/>
        </w:tblCellMar>
      </w:tblPr>
      <w:tblGrid>
        <w:gridCol w:w="2660"/>
        <w:gridCol w:w="2835"/>
        <w:gridCol w:w="2693"/>
        <w:gridCol w:w="2693"/>
        <w:gridCol w:w="3686"/>
      </w:tblGrid>
      <w:tr>
        <w:trPr>
          <w:trHeight w:val="600" w:hRule="atLeast"/>
        </w:trPr>
        <w:tc>
          <w:tcPr>
            <w:tcW w:w="2660" w:type="dxa"/>
            <w:tcBorders>
              <w:top w:val="single" w:sz="8" w:space="0" w:color="000000"/>
              <w:left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银行持股企业名称</w:t>
            </w:r>
          </w:p>
        </w:tc>
        <w:tc>
          <w:tcPr>
            <w:tcW w:w="2835" w:type="dxa"/>
            <w:tcBorders>
              <w:top w:val="single" w:sz="8" w:space="0" w:color="000000"/>
              <w:left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银行持股企业代码</w:t>
            </w:r>
          </w:p>
        </w:tc>
        <w:tc>
          <w:tcPr>
            <w:tcW w:w="2693" w:type="dxa"/>
            <w:tcBorders>
              <w:top w:val="single" w:sz="8" w:space="0" w:color="000000"/>
              <w:left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持有行机构代码</w:t>
            </w:r>
          </w:p>
        </w:tc>
        <w:tc>
          <w:tcPr>
            <w:tcW w:w="2693" w:type="dxa"/>
            <w:tcBorders>
              <w:top w:val="single" w:sz="8" w:space="0" w:color="000000"/>
              <w:left w:val="single" w:sz="4"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授信号码</w:t>
            </w:r>
          </w:p>
        </w:tc>
        <w:tc>
          <w:tcPr>
            <w:tcW w:w="3686" w:type="dxa"/>
            <w:tcBorders>
              <w:top w:val="single" w:sz="8" w:space="0" w:color="000000"/>
              <w:left w:val="single" w:sz="4" w:space="0" w:color="000000"/>
              <w:right w:val="single" w:sz="8" w:space="0" w:color="000000"/>
            </w:tcBorders>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账面余额</w:t>
            </w:r>
          </w:p>
        </w:tc>
      </w:tr>
      <w:tr>
        <w:trPr>
          <w:trHeight w:val="285" w:hRule="atLeast"/>
        </w:trPr>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A</w:t>
            </w:r>
          </w:p>
        </w:tc>
        <w:tc>
          <w:tcPr>
            <w:tcW w:w="2835" w:type="dxa"/>
            <w:tcBorders>
              <w:top w:val="single" w:sz="4" w:space="0" w:color="000000"/>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B</w:t>
            </w:r>
          </w:p>
        </w:tc>
        <w:tc>
          <w:tcPr>
            <w:tcW w:w="2693" w:type="dxa"/>
            <w:tcBorders>
              <w:top w:val="single" w:sz="4" w:space="0" w:color="000000"/>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C</w:t>
            </w:r>
          </w:p>
        </w:tc>
        <w:tc>
          <w:tcPr>
            <w:tcW w:w="2693" w:type="dxa"/>
            <w:tcBorders>
              <w:top w:val="single" w:sz="4" w:space="0" w:color="000000"/>
              <w:bottom w:val="single" w:sz="4" w:space="0" w:color="000000"/>
              <w:right w:val="single" w:sz="4" w:space="0" w:color="000000"/>
            </w:tcBorders>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D</w:t>
            </w:r>
          </w:p>
        </w:tc>
        <w:tc>
          <w:tcPr>
            <w:tcW w:w="3686" w:type="dxa"/>
            <w:tcBorders>
              <w:top w:val="single" w:sz="4" w:space="0" w:color="000000"/>
              <w:bottom w:val="single" w:sz="4" w:space="0" w:color="000000"/>
              <w:right w:val="single" w:sz="4" w:space="0" w:color="000000"/>
            </w:tcBorders>
            <w:vAlign w:val="bottom"/>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E</w:t>
            </w:r>
          </w:p>
        </w:tc>
      </w:tr>
      <w:tr>
        <w:trPr>
          <w:trHeight w:val="285" w:hRule="atLeast"/>
        </w:trPr>
        <w:tc>
          <w:tcPr>
            <w:tcW w:w="2660" w:type="dxa"/>
            <w:tcBorders>
              <w:left w:val="single" w:sz="4" w:space="0" w:color="000000"/>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szCs w:val="20"/>
              </w:rPr>
            </w:pPr>
            <w:r>
              <w:rPr>
                <w:rFonts w:cs="宋体;SimSun" w:ascii="宋体;SimSun" w:hAnsi="宋体;SimSun"/>
                <w:kern w:val="0"/>
                <w:sz w:val="24"/>
                <w:szCs w:val="20"/>
              </w:rPr>
            </w:r>
          </w:p>
        </w:tc>
        <w:tc>
          <w:tcPr>
            <w:tcW w:w="2835"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3686"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r>
      <w:tr>
        <w:trPr>
          <w:trHeight w:val="285" w:hRule="atLeast"/>
        </w:trPr>
        <w:tc>
          <w:tcPr>
            <w:tcW w:w="2660" w:type="dxa"/>
            <w:tcBorders>
              <w:left w:val="single" w:sz="4" w:space="0" w:color="000000"/>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835"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3686"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r>
      <w:tr>
        <w:trPr>
          <w:trHeight w:val="285" w:hRule="atLeast"/>
        </w:trPr>
        <w:tc>
          <w:tcPr>
            <w:tcW w:w="2660" w:type="dxa"/>
            <w:tcBorders>
              <w:left w:val="single" w:sz="4" w:space="0" w:color="000000"/>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835"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3686"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r>
      <w:tr>
        <w:trPr>
          <w:trHeight w:val="285" w:hRule="atLeast"/>
        </w:trPr>
        <w:tc>
          <w:tcPr>
            <w:tcW w:w="2660" w:type="dxa"/>
            <w:tcBorders>
              <w:left w:val="single" w:sz="4" w:space="0" w:color="000000"/>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835"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3686"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r>
      <w:tr>
        <w:trPr>
          <w:trHeight w:val="285" w:hRule="atLeast"/>
        </w:trPr>
        <w:tc>
          <w:tcPr>
            <w:tcW w:w="2660" w:type="dxa"/>
            <w:tcBorders>
              <w:left w:val="single" w:sz="4" w:space="0" w:color="000000"/>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835"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3686"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r>
      <w:tr>
        <w:trPr>
          <w:trHeight w:val="285" w:hRule="atLeast"/>
        </w:trPr>
        <w:tc>
          <w:tcPr>
            <w:tcW w:w="2660" w:type="dxa"/>
            <w:tcBorders>
              <w:left w:val="single" w:sz="4" w:space="0" w:color="000000"/>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835"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3686"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r>
      <w:tr>
        <w:trPr>
          <w:trHeight w:val="285" w:hRule="atLeast"/>
        </w:trPr>
        <w:tc>
          <w:tcPr>
            <w:tcW w:w="2660" w:type="dxa"/>
            <w:tcBorders>
              <w:left w:val="single" w:sz="4" w:space="0" w:color="000000"/>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835"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3686"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r>
      <w:tr>
        <w:trPr>
          <w:trHeight w:val="285" w:hRule="atLeast"/>
        </w:trPr>
        <w:tc>
          <w:tcPr>
            <w:tcW w:w="2660" w:type="dxa"/>
            <w:tcBorders>
              <w:left w:val="single" w:sz="4" w:space="0" w:color="000000"/>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835"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3686"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r>
      <w:tr>
        <w:trPr>
          <w:trHeight w:val="285" w:hRule="atLeast"/>
        </w:trPr>
        <w:tc>
          <w:tcPr>
            <w:tcW w:w="2660" w:type="dxa"/>
            <w:tcBorders>
              <w:left w:val="single" w:sz="4" w:space="0" w:color="000000"/>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835"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2693"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c>
          <w:tcPr>
            <w:tcW w:w="3686" w:type="dxa"/>
            <w:tcBorders>
              <w:bottom w:val="single" w:sz="4" w:space="0" w:color="000000"/>
              <w:right w:val="single" w:sz="4" w:space="0" w:color="000000"/>
            </w:tcBorders>
            <w:vAlign w:val="bottom"/>
          </w:tcPr>
          <w:p>
            <w:pPr>
              <w:pStyle w:val="Normal"/>
              <w:widowControl/>
              <w:snapToGrid w:val="false"/>
              <w:jc w:val="center"/>
              <w:rPr>
                <w:rFonts w:ascii="宋体;SimSun" w:hAnsi="宋体;SimSun" w:cs="宋体;SimSun"/>
                <w:kern w:val="0"/>
                <w:sz w:val="24"/>
              </w:rPr>
            </w:pPr>
            <w:r>
              <w:rPr>
                <w:rFonts w:cs="宋体;SimSun" w:ascii="宋体;SimSun" w:hAnsi="宋体;SimSun"/>
                <w:kern w:val="0"/>
                <w:sz w:val="24"/>
              </w:rPr>
            </w:r>
          </w:p>
        </w:tc>
      </w:tr>
    </w:tbl>
    <w:p>
      <w:pPr>
        <w:pStyle w:val="Normal"/>
        <w:spacing w:lineRule="exact" w:line="540"/>
        <w:jc w:val="center"/>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sectPr>
          <w:footerReference w:type="default" r:id="rId3"/>
          <w:footerReference w:type="first" r:id="rId4"/>
          <w:type w:val="nextPage"/>
          <w:pgSz w:orient="landscape" w:w="16838" w:h="11906"/>
          <w:pgMar w:left="284" w:right="284" w:gutter="0" w:header="0" w:top="1418" w:footer="1134" w:bottom="1588"/>
          <w:pgNumType w:fmt="decimal"/>
          <w:formProt w:val="false"/>
          <w:textDirection w:val="lrTb"/>
          <w:docGrid w:type="lines" w:linePitch="312" w:charSpace="4294964019"/>
        </w:sect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pStyle w:val="Normal"/>
        <w:spacing w:lineRule="exact" w:line="540"/>
        <w:rPr>
          <w:rFonts w:ascii="仿宋_GB2312;仿宋" w:hAnsi="仿宋_GB2312;仿宋" w:eastAsia="仿宋_GB2312;仿宋" w:cs="仿宋_GB2312;仿宋"/>
          <w:sz w:val="32"/>
          <w:szCs w:val="32"/>
        </w:rPr>
      </w:pPr>
      <w:r>
        <w:rPr>
          <w:rFonts w:eastAsia="仿宋_GB2312;仿宋" w:cs="仿宋_GB2312;仿宋" w:ascii="仿宋_GB2312;仿宋" w:hAnsi="仿宋_GB2312;仿宋"/>
          <w:sz w:val="32"/>
          <w:szCs w:val="32"/>
        </w:rPr>
      </w:r>
    </w:p>
    <w:p>
      <w:pPr>
        <w:pStyle w:val="Normal"/>
        <w:spacing w:lineRule="exact" w:line="540"/>
        <w:rPr>
          <w:rFonts w:ascii="仿宋_GB2312;仿宋" w:hAnsi="仿宋_GB2312;仿宋" w:eastAsia="仿宋_GB2312;仿宋" w:cs="仿宋_GB2312;仿宋"/>
          <w:sz w:val="32"/>
          <w:szCs w:val="32"/>
        </w:rPr>
      </w:pPr>
      <w:r>
        <w:rPr>
          <w:rFonts w:ascii="仿宋_GB2312;仿宋" w:hAnsi="仿宋_GB2312;仿宋" w:cs="仿宋_GB2312;仿宋" w:eastAsia="仿宋_GB2312;仿宋"/>
          <w:sz w:val="32"/>
          <w:szCs w:val="32"/>
        </w:rPr>
        <w:t>附件</w:t>
      </w:r>
      <w:r>
        <w:rPr>
          <w:rFonts w:eastAsia="仿宋_GB2312;仿宋" w:cs="仿宋_GB2312;仿宋" w:ascii="仿宋_GB2312;仿宋" w:hAnsi="仿宋_GB2312;仿宋"/>
          <w:sz w:val="32"/>
          <w:szCs w:val="32"/>
        </w:rPr>
        <w:t>2</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客户风险统计关键指标数据质量承诺书</w:t>
      </w:r>
    </w:p>
    <w:p>
      <w:pPr>
        <w:pStyle w:val="Normal"/>
        <w:spacing w:lineRule="exact" w:line="540"/>
        <w:jc w:val="center"/>
        <w:rPr>
          <w:rFonts w:ascii="仿宋_GB2312;仿宋" w:hAnsi="仿宋_GB2312;仿宋" w:eastAsia="仿宋_GB2312;仿宋" w:cs="仿宋_GB2312;仿宋"/>
          <w:b/>
          <w:sz w:val="32"/>
          <w:szCs w:val="32"/>
        </w:rPr>
      </w:pPr>
      <w:r>
        <w:rPr>
          <w:rFonts w:eastAsia="仿宋_GB2312;仿宋" w:cs="仿宋_GB2312;仿宋" w:ascii="仿宋_GB2312;仿宋" w:hAnsi="仿宋_GB2312;仿宋"/>
          <w:b/>
          <w:sz w:val="32"/>
          <w:szCs w:val="32"/>
        </w:rPr>
      </w:r>
    </w:p>
    <w:p>
      <w:pPr>
        <w:pStyle w:val="Normal"/>
        <w:spacing w:lineRule="exact" w:line="540"/>
        <w:rPr/>
      </w:pPr>
      <w:r>
        <w:rPr>
          <w:rFonts w:ascii="仿宋_GB2312;仿宋" w:hAnsi="仿宋_GB2312;仿宋" w:cs="仿宋_GB2312;仿宋" w:eastAsia="仿宋_GB2312;仿宋"/>
          <w:sz w:val="24"/>
        </w:rPr>
        <w:t>机构名称：</w:t>
      </w:r>
      <w:r>
        <w:rPr>
          <w:rFonts w:eastAsia="仿宋_GB2312;仿宋" w:cs="仿宋_GB2312;仿宋" w:ascii="仿宋_GB2312;仿宋" w:hAnsi="仿宋_GB2312;仿宋"/>
          <w:sz w:val="24"/>
        </w:rPr>
        <w:t>xxx</w:t>
      </w:r>
      <w:r>
        <w:rPr>
          <w:rFonts w:ascii="仿宋_GB2312;仿宋" w:hAnsi="仿宋_GB2312;仿宋" w:cs="仿宋_GB2312;仿宋" w:eastAsia="仿宋_GB2312;仿宋"/>
          <w:sz w:val="24"/>
        </w:rPr>
        <w:t xml:space="preserve">银行   报表日期：    年    月      </w:t>
      </w:r>
    </w:p>
    <w:p>
      <w:pPr>
        <w:pStyle w:val="Normal"/>
        <w:spacing w:lineRule="exact" w:line="540"/>
        <w:rPr>
          <w:rFonts w:ascii="仿宋_GB2312;仿宋" w:hAnsi="仿宋_GB2312;仿宋" w:eastAsia="仿宋_GB2312;仿宋" w:cs="仿宋_GB2312;仿宋"/>
          <w:sz w:val="24"/>
        </w:rPr>
      </w:pPr>
      <w:r>
        <w:rPr>
          <w:rFonts w:ascii="仿宋_GB2312;仿宋" w:hAnsi="仿宋_GB2312;仿宋" w:cs="仿宋_GB2312;仿宋" w:eastAsia="仿宋_GB2312;仿宋"/>
          <w:sz w:val="24"/>
        </w:rPr>
        <w:t>数据范围：法人</w:t>
      </w:r>
    </w:p>
    <w:p>
      <w:pPr>
        <w:pStyle w:val="Normal"/>
        <w:spacing w:lineRule="exact" w:line="540"/>
        <w:rPr/>
      </w:pPr>
      <w:r>
        <w:rPr/>
        <w:t>关键指标：</w:t>
      </w:r>
    </w:p>
    <w:tbl>
      <w:tblPr>
        <w:tblW w:w="8820" w:type="dxa"/>
        <w:jc w:val="left"/>
        <w:tblInd w:w="108" w:type="dxa"/>
        <w:tblLayout w:type="fixed"/>
        <w:tblCellMar>
          <w:top w:w="0" w:type="dxa"/>
          <w:left w:w="108" w:type="dxa"/>
          <w:bottom w:w="0" w:type="dxa"/>
          <w:right w:w="108" w:type="dxa"/>
        </w:tblCellMar>
      </w:tblPr>
      <w:tblGrid>
        <w:gridCol w:w="720"/>
        <w:gridCol w:w="1620"/>
        <w:gridCol w:w="1555"/>
        <w:gridCol w:w="531"/>
        <w:gridCol w:w="2511"/>
        <w:gridCol w:w="1883"/>
      </w:tblGrid>
      <w:tr>
        <w:trPr>
          <w:trHeight w:val="769" w:hRule="atLeast"/>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b/>
                <w:sz w:val="24"/>
              </w:rPr>
            </w:pPr>
            <w:r>
              <w:rPr>
                <w:rFonts w:ascii="仿宋_GB2312;仿宋" w:hAnsi="仿宋_GB2312;仿宋" w:cs="仿宋_GB2312;仿宋" w:eastAsia="仿宋_GB2312;仿宋"/>
                <w:b/>
                <w:sz w:val="24"/>
              </w:rPr>
              <w:t>序号</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b/>
                <w:sz w:val="24"/>
              </w:rPr>
            </w:pPr>
            <w:r>
              <w:rPr>
                <w:rFonts w:ascii="仿宋_GB2312;仿宋" w:hAnsi="仿宋_GB2312;仿宋" w:cs="仿宋_GB2312;仿宋" w:eastAsia="仿宋_GB2312;仿宋"/>
                <w:b/>
                <w:sz w:val="24"/>
              </w:rPr>
              <w:t>指标名称</w:t>
            </w:r>
            <w:r>
              <w:rPr>
                <w:rStyle w:val="FootnoteCharacters"/>
                <w:rStyle w:val="FootnoteReference"/>
                <w:rFonts w:ascii="仿宋_GB2312;仿宋" w:hAnsi="仿宋_GB2312;仿宋" w:cs="仿宋_GB2312;仿宋" w:eastAsia="仿宋_GB2312;仿宋"/>
                <w:b/>
                <w:sz w:val="24"/>
              </w:rPr>
              <w:footnoteReference w:id="2"/>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b/>
                <w:sz w:val="24"/>
              </w:rPr>
            </w:pPr>
            <w:r>
              <w:rPr>
                <w:rFonts w:ascii="仿宋_GB2312;仿宋" w:hAnsi="仿宋_GB2312;仿宋" w:cs="仿宋_GB2312;仿宋" w:eastAsia="仿宋_GB2312;仿宋"/>
                <w:b/>
                <w:sz w:val="24"/>
              </w:rPr>
              <w:t>合计</w:t>
            </w:r>
            <w:r>
              <w:rPr>
                <w:rStyle w:val="FootnoteCharacters"/>
                <w:rStyle w:val="FootnoteReference"/>
                <w:rFonts w:ascii="仿宋_GB2312;仿宋" w:hAnsi="仿宋_GB2312;仿宋" w:cs="仿宋_GB2312;仿宋" w:eastAsia="仿宋_GB2312;仿宋"/>
                <w:b/>
                <w:sz w:val="24"/>
              </w:rPr>
              <w:footnoteReference w:id="3"/>
            </w:r>
          </w:p>
          <w:p>
            <w:pPr>
              <w:pStyle w:val="Normal"/>
              <w:spacing w:lineRule="exact" w:line="540"/>
              <w:jc w:val="center"/>
              <w:rPr>
                <w:rFonts w:ascii="仿宋_GB2312;仿宋" w:hAnsi="仿宋_GB2312;仿宋" w:eastAsia="仿宋_GB2312;仿宋" w:cs="仿宋_GB2312;仿宋"/>
                <w:b/>
                <w:sz w:val="24"/>
              </w:rPr>
            </w:pPr>
            <w:r>
              <w:rPr>
                <w:rFonts w:ascii="仿宋_GB2312;仿宋" w:hAnsi="仿宋_GB2312;仿宋" w:cs="仿宋_GB2312;仿宋" w:eastAsia="仿宋_GB2312;仿宋"/>
                <w:b/>
                <w:sz w:val="24"/>
              </w:rPr>
              <w:t>（万元）</w:t>
            </w:r>
          </w:p>
        </w:tc>
        <w:tc>
          <w:tcPr>
            <w:tcW w:w="5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b/>
                <w:sz w:val="24"/>
              </w:rPr>
            </w:pPr>
            <w:r>
              <w:rPr>
                <w:rFonts w:ascii="仿宋_GB2312;仿宋" w:hAnsi="仿宋_GB2312;仿宋" w:cs="仿宋_GB2312;仿宋" w:eastAsia="仿宋_GB2312;仿宋"/>
                <w:b/>
                <w:sz w:val="24"/>
              </w:rPr>
              <w:t>序</w:t>
            </w:r>
          </w:p>
          <w:p>
            <w:pPr>
              <w:pStyle w:val="Normal"/>
              <w:spacing w:lineRule="exact" w:line="540"/>
              <w:jc w:val="center"/>
              <w:rPr>
                <w:rFonts w:ascii="仿宋_GB2312;仿宋" w:hAnsi="仿宋_GB2312;仿宋" w:eastAsia="仿宋_GB2312;仿宋" w:cs="仿宋_GB2312;仿宋"/>
                <w:b/>
                <w:sz w:val="24"/>
              </w:rPr>
            </w:pPr>
            <w:r>
              <w:rPr>
                <w:rFonts w:ascii="仿宋_GB2312;仿宋" w:hAnsi="仿宋_GB2312;仿宋" w:cs="仿宋_GB2312;仿宋" w:eastAsia="仿宋_GB2312;仿宋"/>
                <w:b/>
                <w:sz w:val="24"/>
              </w:rPr>
              <w:t>号</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b/>
                <w:sz w:val="24"/>
              </w:rPr>
            </w:pPr>
            <w:r>
              <w:rPr>
                <w:rFonts w:ascii="仿宋_GB2312;仿宋" w:hAnsi="仿宋_GB2312;仿宋" w:cs="仿宋_GB2312;仿宋" w:eastAsia="仿宋_GB2312;仿宋"/>
                <w:b/>
                <w:sz w:val="24"/>
              </w:rPr>
              <w:t>指标名称</w:t>
            </w:r>
          </w:p>
        </w:tc>
        <w:tc>
          <w:tcPr>
            <w:tcW w:w="188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b/>
                <w:sz w:val="24"/>
              </w:rPr>
            </w:pPr>
            <w:r>
              <w:rPr>
                <w:rFonts w:ascii="仿宋_GB2312;仿宋" w:hAnsi="仿宋_GB2312;仿宋" w:cs="仿宋_GB2312;仿宋" w:eastAsia="仿宋_GB2312;仿宋"/>
                <w:b/>
                <w:sz w:val="24"/>
              </w:rPr>
              <w:t>合计</w:t>
            </w:r>
          </w:p>
          <w:p>
            <w:pPr>
              <w:pStyle w:val="Normal"/>
              <w:spacing w:lineRule="exact" w:line="540"/>
              <w:jc w:val="center"/>
              <w:rPr>
                <w:rFonts w:ascii="仿宋_GB2312;仿宋" w:hAnsi="仿宋_GB2312;仿宋" w:eastAsia="仿宋_GB2312;仿宋" w:cs="仿宋_GB2312;仿宋"/>
                <w:b/>
                <w:sz w:val="24"/>
              </w:rPr>
            </w:pPr>
            <w:r>
              <w:rPr>
                <w:rFonts w:ascii="仿宋_GB2312;仿宋" w:hAnsi="仿宋_GB2312;仿宋" w:cs="仿宋_GB2312;仿宋" w:eastAsia="仿宋_GB2312;仿宋"/>
                <w:b/>
                <w:sz w:val="24"/>
              </w:rPr>
              <w:t>（万元）</w:t>
            </w:r>
          </w:p>
        </w:tc>
      </w:tr>
      <w:tr>
        <w:trPr>
          <w:trHeight w:val="451" w:hRule="atLeast"/>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sz w:val="24"/>
              </w:rPr>
            </w:pPr>
            <w:r>
              <w:rPr>
                <w:rFonts w:eastAsia="仿宋_GB2312;仿宋" w:cs="仿宋_GB2312;仿宋" w:ascii="仿宋_GB2312;仿宋" w:hAnsi="仿宋_GB2312;仿宋"/>
                <w:sz w:val="24"/>
              </w:rPr>
              <w:t>1.</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sz w:val="24"/>
              </w:rPr>
            </w:pPr>
            <w:r>
              <w:rPr>
                <w:rFonts w:ascii="仿宋_GB2312;仿宋" w:hAnsi="仿宋_GB2312;仿宋" w:cs="仿宋_GB2312;仿宋" w:eastAsia="仿宋_GB2312;仿宋"/>
                <w:sz w:val="24"/>
              </w:rPr>
              <w:t>授信额度</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rPr>
                <w:rFonts w:ascii="仿宋_GB2312;仿宋" w:hAnsi="仿宋_GB2312;仿宋" w:eastAsia="仿宋_GB2312;仿宋" w:cs="仿宋_GB2312;仿宋"/>
                <w:sz w:val="24"/>
              </w:rPr>
            </w:pPr>
            <w:r>
              <w:rPr>
                <w:rFonts w:eastAsia="仿宋_GB2312;仿宋" w:cs="仿宋_GB2312;仿宋" w:ascii="仿宋_GB2312;仿宋" w:hAnsi="仿宋_GB2312;仿宋"/>
                <w:sz w:val="24"/>
              </w:rPr>
            </w:r>
          </w:p>
        </w:tc>
        <w:tc>
          <w:tcPr>
            <w:tcW w:w="5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sz w:val="24"/>
              </w:rPr>
            </w:pPr>
            <w:r>
              <w:rPr>
                <w:rFonts w:eastAsia="仿宋_GB2312;仿宋" w:cs="仿宋_GB2312;仿宋" w:ascii="仿宋_GB2312;仿宋" w:hAnsi="仿宋_GB2312;仿宋"/>
                <w:sz w:val="24"/>
              </w:rPr>
              <w:t>3.</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sz w:val="24"/>
              </w:rPr>
            </w:pPr>
            <w:r>
              <w:rPr>
                <w:rFonts w:ascii="仿宋_GB2312;仿宋" w:hAnsi="仿宋_GB2312;仿宋" w:cs="仿宋_GB2312;仿宋" w:eastAsia="仿宋_GB2312;仿宋"/>
                <w:sz w:val="24"/>
              </w:rPr>
              <w:t>表外业务余额</w:t>
            </w:r>
          </w:p>
        </w:tc>
        <w:tc>
          <w:tcPr>
            <w:tcW w:w="18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rPr>
                <w:rFonts w:ascii="仿宋_GB2312;仿宋" w:hAnsi="仿宋_GB2312;仿宋" w:eastAsia="仿宋_GB2312;仿宋" w:cs="仿宋_GB2312;仿宋"/>
                <w:sz w:val="24"/>
              </w:rPr>
            </w:pPr>
            <w:r>
              <w:rPr>
                <w:rFonts w:eastAsia="仿宋_GB2312;仿宋" w:cs="仿宋_GB2312;仿宋" w:ascii="仿宋_GB2312;仿宋" w:hAnsi="仿宋_GB2312;仿宋"/>
                <w:sz w:val="24"/>
              </w:rPr>
            </w:r>
          </w:p>
        </w:tc>
      </w:tr>
      <w:tr>
        <w:trPr>
          <w:trHeight w:val="457" w:hRule="atLeast"/>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sz w:val="24"/>
              </w:rPr>
            </w:pPr>
            <w:r>
              <w:rPr>
                <w:rFonts w:eastAsia="仿宋_GB2312;仿宋" w:cs="仿宋_GB2312;仿宋" w:ascii="仿宋_GB2312;仿宋" w:hAnsi="仿宋_GB2312;仿宋"/>
                <w:sz w:val="24"/>
              </w:rPr>
              <w:t>2.</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sz w:val="24"/>
              </w:rPr>
            </w:pPr>
            <w:r>
              <w:rPr>
                <w:rFonts w:ascii="仿宋_GB2312;仿宋" w:hAnsi="仿宋_GB2312;仿宋" w:cs="仿宋_GB2312;仿宋" w:eastAsia="仿宋_GB2312;仿宋"/>
                <w:sz w:val="24"/>
              </w:rPr>
              <w:t>贷款余额</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rPr>
                <w:rFonts w:ascii="仿宋_GB2312;仿宋" w:hAnsi="仿宋_GB2312;仿宋" w:eastAsia="仿宋_GB2312;仿宋" w:cs="仿宋_GB2312;仿宋"/>
                <w:sz w:val="24"/>
              </w:rPr>
            </w:pPr>
            <w:r>
              <w:rPr>
                <w:rFonts w:eastAsia="仿宋_GB2312;仿宋" w:cs="仿宋_GB2312;仿宋" w:ascii="仿宋_GB2312;仿宋" w:hAnsi="仿宋_GB2312;仿宋"/>
                <w:sz w:val="24"/>
              </w:rPr>
            </w:r>
          </w:p>
        </w:tc>
        <w:tc>
          <w:tcPr>
            <w:tcW w:w="5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sz w:val="24"/>
              </w:rPr>
            </w:pPr>
            <w:r>
              <w:rPr>
                <w:rFonts w:eastAsia="仿宋_GB2312;仿宋" w:cs="仿宋_GB2312;仿宋" w:ascii="仿宋_GB2312;仿宋" w:hAnsi="仿宋_GB2312;仿宋"/>
                <w:sz w:val="24"/>
              </w:rPr>
              <w:t>4.</w:t>
            </w:r>
          </w:p>
        </w:tc>
        <w:tc>
          <w:tcPr>
            <w:tcW w:w="251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eastAsia="仿宋_GB2312;仿宋" w:cs="仿宋_GB2312;仿宋"/>
                <w:sz w:val="24"/>
              </w:rPr>
            </w:pPr>
            <w:r>
              <w:rPr>
                <w:rFonts w:ascii="仿宋_GB2312;仿宋" w:hAnsi="仿宋_GB2312;仿宋" w:cs="仿宋_GB2312;仿宋" w:eastAsia="仿宋_GB2312;仿宋"/>
                <w:sz w:val="24"/>
              </w:rPr>
              <w:t>同业业务余额</w:t>
            </w:r>
          </w:p>
        </w:tc>
        <w:tc>
          <w:tcPr>
            <w:tcW w:w="18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rPr>
                <w:rFonts w:ascii="仿宋_GB2312;仿宋" w:hAnsi="仿宋_GB2312;仿宋" w:eastAsia="仿宋_GB2312;仿宋" w:cs="仿宋_GB2312;仿宋"/>
                <w:sz w:val="24"/>
              </w:rPr>
            </w:pPr>
            <w:r>
              <w:rPr>
                <w:rFonts w:eastAsia="仿宋_GB2312;仿宋" w:cs="仿宋_GB2312;仿宋" w:ascii="仿宋_GB2312;仿宋" w:hAnsi="仿宋_GB2312;仿宋"/>
                <w:sz w:val="24"/>
              </w:rPr>
            </w:r>
          </w:p>
        </w:tc>
      </w:tr>
    </w:tbl>
    <w:p>
      <w:pPr>
        <w:pStyle w:val="Normal"/>
        <w:spacing w:lineRule="exact" w:line="540"/>
        <w:rPr>
          <w:rFonts w:ascii="仿宋_GB2312;仿宋" w:hAnsi="仿宋_GB2312;仿宋" w:eastAsia="仿宋_GB2312;仿宋" w:cs="仿宋_GB2312;仿宋"/>
          <w:szCs w:val="30"/>
        </w:rPr>
      </w:pPr>
      <w:r>
        <w:rPr>
          <w:rFonts w:eastAsia="仿宋_GB2312;仿宋" w:cs="仿宋_GB2312;仿宋" w:ascii="仿宋_GB2312;仿宋" w:hAnsi="仿宋_GB2312;仿宋"/>
          <w:szCs w:val="30"/>
        </w:rPr>
      </w:r>
    </w:p>
    <w:p>
      <w:pPr>
        <w:pStyle w:val="Normal"/>
        <w:spacing w:lineRule="exact" w:line="540"/>
        <w:ind w:firstLine="388" w:right="0"/>
        <w:rPr>
          <w:rFonts w:ascii="仿宋_GB2312;仿宋" w:hAnsi="仿宋_GB2312;仿宋" w:eastAsia="仿宋_GB2312;仿宋" w:cs="仿宋_GB2312;仿宋"/>
          <w:szCs w:val="30"/>
        </w:rPr>
      </w:pPr>
      <w:r>
        <w:rPr>
          <w:rFonts w:ascii="仿宋_GB2312;仿宋" w:hAnsi="仿宋_GB2312;仿宋" w:cs="仿宋_GB2312;仿宋" w:eastAsia="仿宋_GB2312;仿宋"/>
          <w:szCs w:val="30"/>
        </w:rPr>
        <w:t>我行承诺上述客户风险统计关键指标的编制符合《中国人民共和国银行业监督管理法》等法规要求及银行业监管统计制度相关规定，我行（公司）确保以上指标的完整性和真实性。</w:t>
      </w:r>
    </w:p>
    <w:p>
      <w:pPr>
        <w:pStyle w:val="Normal"/>
        <w:spacing w:lineRule="exact" w:line="540"/>
        <w:ind w:firstLine="388" w:right="0"/>
        <w:rPr>
          <w:rFonts w:ascii="仿宋_GB2312;仿宋" w:hAnsi="仿宋_GB2312;仿宋" w:eastAsia="仿宋_GB2312;仿宋" w:cs="仿宋_GB2312;仿宋"/>
          <w:szCs w:val="30"/>
        </w:rPr>
      </w:pPr>
      <w:r>
        <w:rPr>
          <w:rFonts w:eastAsia="仿宋_GB2312;仿宋" w:cs="仿宋_GB2312;仿宋" w:ascii="仿宋_GB2312;仿宋" w:hAnsi="仿宋_GB2312;仿宋"/>
          <w:szCs w:val="30"/>
        </w:rPr>
      </w:r>
    </w:p>
    <w:p>
      <w:pPr>
        <w:pStyle w:val="Normal"/>
        <w:spacing w:lineRule="exact" w:line="540"/>
        <w:ind w:firstLine="388" w:right="0"/>
        <w:rPr>
          <w:rFonts w:ascii="仿宋_GB2312;仿宋" w:hAnsi="仿宋_GB2312;仿宋" w:eastAsia="仿宋_GB2312;仿宋" w:cs="仿宋_GB2312;仿宋"/>
          <w:szCs w:val="30"/>
        </w:rPr>
      </w:pPr>
      <w:r>
        <w:rPr>
          <w:rFonts w:eastAsia="仿宋_GB2312;仿宋" w:cs="仿宋_GB2312;仿宋" w:ascii="仿宋_GB2312;仿宋" w:hAnsi="仿宋_GB2312;仿宋"/>
          <w:szCs w:val="30"/>
        </w:rPr>
      </w:r>
    </w:p>
    <w:p>
      <w:pPr>
        <w:pStyle w:val="Normal"/>
        <w:spacing w:lineRule="exact" w:line="540"/>
        <w:rPr>
          <w:rFonts w:ascii="仿宋_GB2312;仿宋" w:hAnsi="仿宋_GB2312;仿宋" w:eastAsia="仿宋_GB2312;仿宋" w:cs="仿宋_GB2312;仿宋"/>
          <w:szCs w:val="30"/>
        </w:rPr>
      </w:pPr>
      <w:r>
        <w:rPr>
          <w:rFonts w:ascii="仿宋_GB2312;仿宋" w:hAnsi="仿宋_GB2312;仿宋" w:cs="仿宋_GB2312;仿宋" w:eastAsia="仿宋_GB2312;仿宋"/>
          <w:szCs w:val="30"/>
        </w:rPr>
        <w:t xml:space="preserve">                             </w:t>
      </w:r>
      <w:r>
        <w:rPr>
          <w:rFonts w:ascii="仿宋_GB2312;仿宋" w:hAnsi="仿宋_GB2312;仿宋" w:cs="仿宋_GB2312;仿宋" w:eastAsia="仿宋_GB2312;仿宋"/>
          <w:szCs w:val="30"/>
        </w:rPr>
        <w:t>负责人签名</w:t>
      </w:r>
      <w:r>
        <w:rPr>
          <w:rFonts w:eastAsia="仿宋_GB2312;仿宋" w:cs="仿宋_GB2312;仿宋" w:ascii="仿宋_GB2312;仿宋" w:hAnsi="仿宋_GB2312;仿宋"/>
          <w:szCs w:val="30"/>
        </w:rPr>
        <w:t>:__________</w:t>
      </w:r>
    </w:p>
    <w:p>
      <w:pPr>
        <w:pStyle w:val="Normal"/>
        <w:spacing w:lineRule="exact" w:line="540"/>
        <w:ind w:firstLine="3395" w:right="0"/>
        <w:rPr>
          <w:rFonts w:ascii="仿宋_GB2312;仿宋" w:hAnsi="仿宋_GB2312;仿宋" w:eastAsia="仿宋_GB2312;仿宋" w:cs="仿宋_GB2312;仿宋"/>
          <w:szCs w:val="30"/>
        </w:rPr>
      </w:pPr>
      <w:r>
        <w:rPr>
          <w:rFonts w:ascii="仿宋_GB2312;仿宋" w:hAnsi="仿宋_GB2312;仿宋" w:cs="仿宋_GB2312;仿宋" w:eastAsia="仿宋_GB2312;仿宋"/>
          <w:szCs w:val="30"/>
        </w:rPr>
        <w:t>职务</w:t>
      </w:r>
      <w:r>
        <w:rPr>
          <w:rFonts w:eastAsia="仿宋_GB2312;仿宋" w:cs="仿宋_GB2312;仿宋" w:ascii="仿宋_GB2312;仿宋" w:hAnsi="仿宋_GB2312;仿宋"/>
          <w:szCs w:val="30"/>
        </w:rPr>
        <w:t>:__________</w:t>
      </w:r>
    </w:p>
    <w:p>
      <w:pPr>
        <w:pStyle w:val="Normal"/>
        <w:spacing w:lineRule="exact" w:line="540"/>
        <w:ind w:firstLine="3395" w:right="0"/>
        <w:rPr>
          <w:rFonts w:ascii="仿宋_GB2312;仿宋" w:hAnsi="仿宋_GB2312;仿宋" w:eastAsia="仿宋_GB2312;仿宋" w:cs="仿宋_GB2312;仿宋"/>
          <w:szCs w:val="30"/>
        </w:rPr>
      </w:pPr>
      <w:r>
        <w:rPr>
          <w:rFonts w:ascii="仿宋_GB2312;仿宋" w:hAnsi="仿宋_GB2312;仿宋" w:cs="仿宋_GB2312;仿宋" w:eastAsia="仿宋_GB2312;仿宋"/>
          <w:szCs w:val="30"/>
        </w:rPr>
        <w:t>日期</w:t>
      </w:r>
      <w:r>
        <w:rPr>
          <w:rFonts w:eastAsia="仿宋_GB2312;仿宋" w:cs="仿宋_GB2312;仿宋" w:ascii="仿宋_GB2312;仿宋" w:hAnsi="仿宋_GB2312;仿宋"/>
          <w:szCs w:val="30"/>
        </w:rPr>
        <w:t>:</w:t>
      </w:r>
    </w:p>
    <w:p>
      <w:pPr>
        <w:pStyle w:val="Normal"/>
        <w:spacing w:lineRule="exact" w:line="540"/>
        <w:ind w:firstLine="3395" w:right="0"/>
        <w:rPr>
          <w:rFonts w:ascii="仿宋_GB2312;仿宋" w:hAnsi="仿宋_GB2312;仿宋" w:eastAsia="仿宋_GB2312;仿宋" w:cs="仿宋_GB2312;仿宋"/>
          <w:szCs w:val="30"/>
        </w:rPr>
      </w:pPr>
      <w:r>
        <w:rPr>
          <w:rFonts w:eastAsia="仿宋_GB2312;仿宋" w:cs="仿宋_GB2312;仿宋" w:ascii="仿宋_GB2312;仿宋" w:hAnsi="仿宋_GB2312;仿宋"/>
          <w:szCs w:val="30"/>
        </w:rPr>
      </w:r>
    </w:p>
    <w:p>
      <w:pPr>
        <w:pStyle w:val="Normal"/>
        <w:spacing w:lineRule="exact" w:line="540"/>
        <w:rPr>
          <w:rFonts w:ascii="仿宋_GB2312;仿宋" w:hAnsi="仿宋_GB2312;仿宋" w:eastAsia="仿宋_GB2312;仿宋" w:cs="仿宋_GB2312;仿宋"/>
          <w:szCs w:val="30"/>
        </w:rPr>
      </w:pPr>
      <w:r>
        <w:rPr>
          <w:rFonts w:eastAsia="仿宋_GB2312;仿宋" w:cs="仿宋_GB2312;仿宋" w:ascii="仿宋_GB2312;仿宋" w:hAnsi="仿宋_GB2312;仿宋"/>
          <w:szCs w:val="30"/>
        </w:rPr>
      </w:r>
    </w:p>
    <w:p>
      <w:pPr>
        <w:pStyle w:val="Normal"/>
        <w:spacing w:lineRule="exact" w:line="540"/>
        <w:rPr>
          <w:rFonts w:ascii="仿宋_GB2312;仿宋" w:hAnsi="仿宋_GB2312;仿宋"/>
          <w:szCs w:val="30"/>
        </w:rPr>
      </w:pPr>
      <w:r>
        <w:rPr>
          <w:rFonts w:ascii="仿宋_GB2312;仿宋" w:hAnsi="仿宋_GB2312;仿宋"/>
          <w:szCs w:val="30"/>
        </w:rPr>
      </w:r>
    </w:p>
    <w:sectPr>
      <w:footerReference w:type="default" r:id="rId5"/>
      <w:footerReference w:type="first" r:id="rId6"/>
      <w:footnotePr>
        <w:numFmt w:val="decimal"/>
      </w:footnotePr>
      <w:type w:val="nextPage"/>
      <w:pgSz w:w="11906" w:h="16838"/>
      <w:pgMar w:left="1588" w:right="1418" w:gutter="0" w:header="0" w:top="284" w:footer="1134" w:bottom="1190"/>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320" w:right="0"/>
      <w:rPr>
        <w:rFonts w:ascii="宋体;SimSun" w:hAnsi="宋体;SimSun" w:cs="宋体;SimSun"/>
        <w:sz w:val="24"/>
        <w:szCs w:val="24"/>
      </w:rPr>
    </w:pPr>
    <w:r>
      <w:rPr>
        <w:rFonts w:cs="宋体;SimSun" w:ascii="宋体;SimSun" w:hAnsi="宋体;SimSun"/>
        <w:sz w:val="24"/>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320" w:right="0"/>
      <w:rPr>
        <w:rFonts w:ascii="宋体;SimSun" w:hAnsi="宋体;SimSun" w:cs="宋体;SimSun"/>
        <w:sz w:val="24"/>
        <w:szCs w:val="24"/>
      </w:rPr>
    </w:pPr>
    <w:r>
      <w:rPr>
        <w:rFonts w:cs="宋体;SimSun" w:ascii="宋体;SimSun" w:hAnsi="宋体;SimSun"/>
        <w:sz w:val="24"/>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320" w:right="0"/>
      <w:rPr>
        <w:rFonts w:ascii="宋体;SimSun" w:hAnsi="宋体;SimSun" w:cs="宋体;SimSun"/>
        <w:sz w:val="24"/>
        <w:szCs w:val="24"/>
      </w:rPr>
    </w:pPr>
    <w:r>
      <w:rPr>
        <w:rFonts w:cs="宋体;SimSun" w:ascii="宋体;SimSun" w:hAnsi="宋体;SimSun"/>
        <w:sz w:val="24"/>
        <w:szCs w:val="24"/>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ind w:firstLine="164" w:right="0"/>
        <w:rPr/>
      </w:pPr>
      <w:r>
        <w:rPr>
          <w:rStyle w:val="FootnoteCharacters"/>
        </w:rPr>
        <w:footnoteRef/>
      </w:r>
      <w:r>
        <w:rPr/>
        <w:t>本承诺书中各关键指标的统计口径遵照新版客户风险统计制度中的相关规定。</w:t>
      </w:r>
    </w:p>
  </w:footnote>
  <w:footnote w:id="3">
    <w:p>
      <w:pPr>
        <w:pStyle w:val="FootnoteText"/>
        <w:ind w:firstLine="164" w:right="0"/>
        <w:rPr/>
      </w:pPr>
      <w:r>
        <w:rPr>
          <w:rStyle w:val="FootnoteCharacters"/>
        </w:rPr>
        <w:footnoteRef/>
      </w:r>
      <w:r>
        <w:rPr/>
        <w:t>因客户风险统计报表为逐客户逐笔业务填报，为便于操作，故承诺书中的各关键指标填写本行上报报表中相应指标的合计数，授信额度、贷款余额、表外业务余额分别为表</w:t>
      </w:r>
      <w:r>
        <w:rPr/>
        <w:t>1PARTI</w:t>
      </w:r>
      <w:r>
        <w:rPr/>
        <w:t>中的授信额度、贷款余额、表外业务余额指标的合计数，同业业务余额为表</w:t>
      </w:r>
      <w:r>
        <w:rPr/>
        <w:t>1PARTVII</w:t>
      </w:r>
      <w:r>
        <w:rPr/>
        <w:t>中的拆放同业、存放同业、债券回购、股票质押贷款、买入返售资产、买断式转贴现、持有债券、股权投资、同业代付、其他表内业务、卖出回购资产、不可撤销的承诺及或有负债、其他表外业务指标的合计数，押品评估价值为表</w:t>
      </w:r>
      <w:r>
        <w:rPr/>
        <w:t>4</w:t>
      </w:r>
      <w:r>
        <w:rPr/>
        <w:t>和表</w:t>
      </w:r>
      <w:r>
        <w:rPr/>
        <w:t>6</w:t>
      </w:r>
      <w:r>
        <w:rPr/>
        <w:t>中的押品评估价值（或保证金额）指标的合计数。</w:t>
      </w:r>
    </w:p>
    <w:p>
      <w:pPr>
        <w:pStyle w:val="FootnoteText"/>
        <w:ind w:firstLine="164" w:right="0"/>
        <w:rPr/>
      </w:pPr>
      <w:r>
        <w:rPr/>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40"/>
  <w:defaultTabStop w:val="420"/>
  <w:autoHyphenation w:val="true"/>
  <w:footnotePr>
    <w:numFmt w:val="decimal"/>
    <w:footnote w:id="0"/>
    <w:footnote w:id="1"/>
  </w:footnotePr>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tabs>
        <w:tab w:val="clear" w:pos="420"/>
        <w:tab w:val="left" w:pos="0" w:leader="none"/>
      </w:tabs>
      <w:snapToGrid w:val="false"/>
      <w:jc w:val="center"/>
      <w:outlineLvl w:val="0"/>
    </w:pPr>
    <w:rPr>
      <w:rFonts w:eastAsia="方正小标宋简体;等线"/>
      <w:color w:val="000000"/>
      <w:sz w:val="44"/>
      <w:szCs w:val="20"/>
    </w:rPr>
  </w:style>
  <w:style w:type="paragraph" w:styleId="Heading2">
    <w:name w:val="Heading 2"/>
    <w:basedOn w:val="Normal"/>
    <w:next w:val="Normal"/>
    <w:qFormat/>
    <w:pPr>
      <w:widowControl/>
      <w:numPr>
        <w:ilvl w:val="1"/>
        <w:numId w:val="1"/>
      </w:numPr>
      <w:tabs>
        <w:tab w:val="clear" w:pos="420"/>
        <w:tab w:val="left" w:pos="0" w:leader="none"/>
      </w:tabs>
      <w:snapToGrid w:val="false"/>
      <w:spacing w:lineRule="exact" w:line="566" w:before="260" w:after="260"/>
      <w:jc w:val="center"/>
      <w:outlineLvl w:val="1"/>
    </w:pPr>
    <w:rPr>
      <w:rFonts w:ascii="Arial" w:hAnsi="Arial" w:eastAsia="永中黑体;Times New Roman" w:cs="Arial"/>
      <w:color w:val="000000"/>
      <w:sz w:val="32"/>
      <w:szCs w:val="20"/>
    </w:rPr>
  </w:style>
  <w:style w:type="paragraph" w:styleId="Heading3">
    <w:name w:val="Heading 3"/>
    <w:basedOn w:val="Normal"/>
    <w:next w:val="Normal"/>
    <w:qFormat/>
    <w:pPr>
      <w:widowControl/>
      <w:numPr>
        <w:ilvl w:val="2"/>
        <w:numId w:val="1"/>
      </w:numPr>
      <w:tabs>
        <w:tab w:val="clear" w:pos="420"/>
        <w:tab w:val="left" w:pos="0" w:leader="none"/>
      </w:tabs>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tabs>
        <w:tab w:val="clear" w:pos="420"/>
        <w:tab w:val="left" w:pos="0" w:leader="none"/>
      </w:tabs>
      <w:snapToGrid w:val="false"/>
      <w:spacing w:lineRule="exact" w:line="566"/>
      <w:outlineLvl w:val="3"/>
    </w:pPr>
    <w:rPr>
      <w:rFonts w:ascii="Arial" w:hAnsi="Arial" w:eastAsia="永中仿宋;Times New Roman" w:cs="Arial"/>
      <w:b/>
      <w:color w:val="000000"/>
      <w:sz w:val="32"/>
      <w:szCs w:val="20"/>
    </w:rPr>
  </w:style>
  <w:style w:type="paragraph" w:styleId="Heading5">
    <w:name w:val="Heading 5"/>
    <w:basedOn w:val="Normal"/>
    <w:next w:val="Normal"/>
    <w:qFormat/>
    <w:pPr>
      <w:widowControl/>
      <w:numPr>
        <w:ilvl w:val="4"/>
        <w:numId w:val="1"/>
      </w:numPr>
      <w:tabs>
        <w:tab w:val="clear" w:pos="420"/>
        <w:tab w:val="left" w:pos="0" w:leader="none"/>
      </w:tabs>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tabs>
        <w:tab w:val="clear" w:pos="420"/>
        <w:tab w:val="left" w:pos="1800" w:leader="none"/>
      </w:tabs>
      <w:snapToGrid w:val="false"/>
      <w:spacing w:lineRule="exact" w:line="566" w:before="240" w:after="60"/>
      <w:outlineLvl w:val="5"/>
    </w:pPr>
    <w:rPr>
      <w:rFonts w:ascii="Arial" w:hAnsi="Arial" w:eastAsia="永中黑体;Times New Roman" w:cs="Arial"/>
      <w:b/>
      <w:color w:val="000000"/>
      <w:sz w:val="32"/>
      <w:szCs w:val="20"/>
    </w:rPr>
  </w:style>
  <w:style w:type="paragraph" w:styleId="Heading7">
    <w:name w:val="Heading 7"/>
    <w:basedOn w:val="Normal"/>
    <w:next w:val="Normal"/>
    <w:qFormat/>
    <w:pPr>
      <w:widowControl/>
      <w:numPr>
        <w:ilvl w:val="6"/>
        <w:numId w:val="1"/>
      </w:numPr>
      <w:tabs>
        <w:tab w:val="clear" w:pos="420"/>
        <w:tab w:val="left" w:pos="2160" w:leader="none"/>
      </w:tabs>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rFonts w:ascii="Verdana" w:hAnsi="Verdana" w:eastAsia="宋体;SimSun" w:cs="Verdana"/>
      <w:kern w:val="0"/>
      <w:sz w:val="20"/>
    </w:rPr>
  </w:style>
  <w:style w:type="character" w:styleId="PageNumber">
    <w:name w:val="Page Number"/>
    <w:basedOn w:val="Style7"/>
    <w:rPr/>
  </w:style>
  <w:style w:type="character" w:styleId="Style8">
    <w:name w:val="批注引用"/>
    <w:qFormat/>
    <w:rPr>
      <w:rFonts w:ascii="Verdana" w:hAnsi="Verdana" w:eastAsia="宋体;SimSun" w:cs="Verdana"/>
      <w:kern w:val="0"/>
      <w:sz w:val="21"/>
      <w:szCs w:val="21"/>
    </w:rPr>
  </w:style>
  <w:style w:type="character" w:styleId="FootnoteCharacters">
    <w:name w:val="Footnote Characters"/>
    <w:qFormat/>
    <w:rPr>
      <w:vertAlign w:val="superscript"/>
    </w:rPr>
  </w:style>
  <w:style w:type="character" w:styleId="2Char">
    <w:name w:val="标题 2 Char"/>
    <w:qFormat/>
    <w:rPr>
      <w:rFonts w:ascii="Arial" w:hAnsi="Arial" w:eastAsia="永中黑体;Times New Roman" w:cs="Arial"/>
      <w:color w:val="000000"/>
      <w:kern w:val="2"/>
      <w:sz w:val="32"/>
      <w:lang w:val="en-US" w:eastAsia="zh-CN" w:bidi="ar-SA"/>
    </w:rPr>
  </w:style>
  <w:style w:type="character" w:styleId="Char">
    <w:name w:val="日期 Char"/>
    <w:qFormat/>
    <w:rPr>
      <w:rFonts w:ascii="Verdana" w:hAnsi="Verdana" w:eastAsia="宋体;SimSun" w:cs="Verdana"/>
      <w:kern w:val="2"/>
      <w:sz w:val="21"/>
      <w:szCs w:val="24"/>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9">
    <w:name w:val="文档结构图"/>
    <w:basedOn w:val="Normal"/>
    <w:qFormat/>
    <w:pPr>
      <w:shd w:fill="000080" w:val="clear"/>
    </w:pPr>
    <w:rPr/>
  </w:style>
  <w:style w:type="paragraph" w:styleId="Style10">
    <w:name w:val="批注文字"/>
    <w:basedOn w:val="Normal"/>
    <w:qFormat/>
    <w:pPr>
      <w:jc w:val="left"/>
    </w:pPr>
    <w:rPr/>
  </w:style>
  <w:style w:type="paragraph" w:styleId="Style11">
    <w:name w:val="批注主题"/>
    <w:basedOn w:val="Style10"/>
    <w:next w:val="Style10"/>
    <w:qFormat/>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2">
    <w:name w:val="批注框文本"/>
    <w:basedOn w:val="Normal"/>
    <w:qFormat/>
    <w:pPr/>
    <w:rPr>
      <w:sz w:val="18"/>
      <w:szCs w:val="18"/>
    </w:rPr>
  </w:style>
  <w:style w:type="paragraph" w:styleId="Style13">
    <w:name w:val="日期"/>
    <w:basedOn w:val="Normal"/>
    <w:next w:val="Normal"/>
    <w:qFormat/>
    <w:pPr>
      <w:ind w:hanging="0" w:left="100" w:right="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ootnoteText">
    <w:name w:val="Footnote Text"/>
    <w:basedOn w:val="Normal"/>
    <w:pPr>
      <w:snapToGrid w:val="false"/>
      <w:jc w:val="left"/>
    </w:pPr>
    <w:rPr>
      <w:rFonts w:eastAsia="宋体;SimSun"/>
      <w:sz w:val="18"/>
      <w:szCs w:val="18"/>
    </w:rPr>
  </w:style>
  <w:style w:type="paragraph" w:styleId="Char1">
    <w:name w:val="Char"/>
    <w:basedOn w:val="Normal"/>
    <w:qFormat/>
    <w:pPr>
      <w:widowControl/>
      <w:spacing w:lineRule="exact" w:line="240" w:before="0" w:after="160"/>
      <w:jc w:val="left"/>
    </w:pPr>
    <w:rPr>
      <w:rFonts w:ascii="Verdana" w:hAnsi="Verdana" w:eastAsia="宋体;SimSun" w:cs="Verdana"/>
      <w:kern w:val="0"/>
      <w:sz w:val="20"/>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9"/>
    <w:qFormat/>
    <w:pPr>
      <w:jc w:val="left"/>
    </w:pPr>
    <w:rPr>
      <w:szCs w:val="20"/>
    </w:rPr>
  </w:style>
  <w:style w:type="paragraph" w:styleId="Style14">
    <w:name w:val="二级标题"/>
    <w:basedOn w:val="Heading2"/>
    <w:qFormat/>
    <w:pPr>
      <w:keepNext w:val="true"/>
      <w:keepLines/>
      <w:widowControl w:val="false"/>
      <w:numPr>
        <w:ilvl w:val="0"/>
        <w:numId w:val="0"/>
      </w:numPr>
      <w:tabs>
        <w:tab w:val="clear" w:pos="0"/>
      </w:tabs>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2020-01-09T22:35:00Z</dcterms:created>
  <dc:creator/>
  <dc:description/>
  <cp:keywords/>
  <dc:language>zh-CN</dc:language>
  <cp:lastModifiedBy/>
  <cp:lastPrinted>2015-08-10T15:56:00Z</cp:lastPrinted>
  <dcterms:modified xsi:type="dcterms:W3CDTF">2020-01-09T22:35:00Z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