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66"/>
          <w:szCs w:val="66"/>
        </w:rPr>
      </w:pPr>
      <w:r w:rsidDel="00000000" w:rsidR="00000000" w:rsidRPr="00000000">
        <w:rPr>
          <w:rFonts w:ascii="Arial" w:cs="Arial" w:eastAsia="Arial" w:hAnsi="Arial"/>
          <w:sz w:val="66"/>
          <w:szCs w:val="66"/>
          <w:rtl w:val="0"/>
        </w:rPr>
        <w:t xml:space="preserve">Estándares y marcos legales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64"/>
          <w:szCs w:val="64"/>
          <w:rtl w:val="0"/>
        </w:rPr>
        <w:t xml:space="preserve">Muta APP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jc w:val="both"/>
        <w:rPr>
          <w:rFonts w:ascii="Arial" w:cs="Arial" w:eastAsia="Arial" w:hAnsi="Arial"/>
          <w:b w:val="1"/>
          <w:color w:val="365f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065"/>
        <w:gridCol w:w="1980"/>
        <w:gridCol w:w="1605"/>
        <w:gridCol w:w="2970"/>
        <w:tblGridChange w:id="0">
          <w:tblGrid>
            <w:gridCol w:w="1215"/>
            <w:gridCol w:w="1065"/>
            <w:gridCol w:w="1980"/>
            <w:gridCol w:w="16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Joaquin Diaz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integra versión 1 de roadmap de desarrollo</w:t>
            </w:r>
          </w:p>
        </w:tc>
      </w:tr>
    </w:tbl>
    <w:p w:rsidR="00000000" w:rsidDel="00000000" w:rsidP="00000000" w:rsidRDefault="00000000" w:rsidRPr="00000000" w14:paraId="00000030">
      <w:pPr>
        <w:spacing w:after="280" w:before="280" w:line="276" w:lineRule="auto"/>
        <w:jc w:val="both"/>
        <w:rPr>
          <w:rFonts w:ascii="Arial" w:cs="Arial" w:eastAsia="Arial" w:hAnsi="Arial"/>
          <w:b w:val="1"/>
          <w:color w:val="365f91"/>
          <w:sz w:val="32"/>
          <w:szCs w:val="32"/>
        </w:rPr>
      </w:pPr>
      <w:bookmarkStart w:colFirst="0" w:colLast="0" w:name="_heading=h.s6w8kdfuwyt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76" w:lineRule="auto"/>
        <w:jc w:val="both"/>
        <w:rPr>
          <w:rFonts w:ascii="Arial" w:cs="Arial" w:eastAsia="Arial" w:hAnsi="Arial"/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Aplicación Mobile 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Gimnasio Muta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Duoc UC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Maximiliano Sánchez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Normas Internacionales ISO Aplicables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Las normas ISO proporcionan un marco internacional para garantizar la calidad, seguridad y protección de datos en el desarrollo de software y tecnologías relacionadas. A continuación se listan las principales normas ISO que deben ser consideradas en el desarrollo de esta aplicación: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1.1. ISO/IEC 27001 - Seguridad de la Información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Establece los requisitos para la implementación, mantenimiento y mejora de un sistema de gestión de seguridad de la información.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Garantizar la confidencialidad, integridad y disponibilidad de los datos personales y de salud de los usuarios.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Implementar controles de acceso y medidas de cifrado para proteger la información almacenada y transmitida por la aplicación.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ISO/IEC 27701 - Gestión de la Privacidad de la Información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Proporciona directrices para la gestión de la privacidad de la información personal y sensible.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Proteger los datos personales y sensibles, como las métricas antropométricas, la salud física, las preferencias alimenticias y las lesiones de los usuarios.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Asegurar que se manejen con políticas claras de privacidad que informen a los usuarios sobre el uso de sus datos.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ISO 9241-210 - Ergonomía de la Interacción Humano-Sistema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Estándar que define requisitos y recomendaciones para el diseño centrado en el usuario.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Asegurar que la interfaz de usuario de la aplicación sea accesible, fácil de usar y comprensible para todos los tipos de usuarios, independientemente de su nivel de experiencia.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1.4. ISO/IEC 25010 - Calidad del Software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Proporciona un modelo de calidad de software que cubre aspectos como funcionalidad, confiabilidad, usabilidad, eficiencia, mantenibilidad y portabilidad.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Garantizar que la aplicación cumpla con altos estándares de calidad, en particular en términos de rendimiento, seguridad y usabilidad.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Leyes Chilenas Aplicables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Ley N° 19.628 - Ley sobre Protección de la Vida Privada (Ley de Protección de Datos Personales)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Regula el tratamiento de los datos personales, garantizando el derecho a la privacidad y protección de los mismos.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 aplicación debe solicitar el consentimiento explícito de los usuarios para el uso, almacenamiento y procesamiento de sus datos personales y de salud (antropométricos, preferencias alimenticias, lesiones).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Debe existir una política de privacidad clara y transparente, accesible desde la aplicación, explicando el propósito del uso de los datos y garantizando los derechos de los usuarios para modificar, eliminar o revisar su información.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deben implementar medidas para garantizar la seguridad de la información, tales como cifrado y control de acceso.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Ley N° 21.459 - Ley Marco sobre Inteligencia Artificial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Regula el desarrollo y uso de tecnologías de inteligencia artificial en Chile, asegurando que se utilicen de manera ética y segura.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 aplicación debe cumplir con los principios éticos de transparencia y responsabilidad en el uso de IA para generar rutinas de ejercicio y pautas alimenticias.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 debe garantizar que los usuarios comprendan cómo la IA procesa sus datos para generar recomendaciones.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Debe haber medidas claras para evitar el sesgo en los algoritmos de IA y proporcionar un mecanismo para que los usuarios puedan cuestionar o rechazar las recomendaciones generadas por la IA si lo consideran necesario.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Ley N° 19.733 - Ley sobre Libertad de Opinión e Información y Ejercicio del Periodismo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Regula el uso de imágenes y datos personales en medios digitales, asegurando que se respete la privacidad y los derechos de imagen de las personas.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Dado que la aplicación utiliza escaneo 3D para capturar métricas corporales, se debe asegurar que las imágenes y datos obtenidos no sean compartidos o utilizados sin el consentimiento explícito del usuario.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La aplicación debe incluir una sección específica donde el usuario pueda autorizar o rechazar el uso de su imagen corporal escaneada.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Ley N° 21.180 - Ley de Transformación Digital del Estado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Esta ley regula la digitalización en Chile y promueve el uso seguro y eficiente de tecnologías en plataformas públicas y privadas.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en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La aplicación debe cumplir con los estándares y normativas nacionales para la implementación de plataformas digitales, asegurando la interoperabilidad y el uso responsable de la tecnología.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Política de Uso de la Aplicación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 política de uso debe garantizar que los usuarios comprendan sus derechos, las condiciones bajo las cuales se utilizan sus datos, y la responsabilidad del gimnasio y los desarrolladores en relación con los datos y las recomendaciones generadas por la aplicación.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Consentimiento Informado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Antes de comenzar a utilizar la aplicación, los usuarios deben otorgar un consentimiento informado para: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uso y procesamiento de sus datos personales y de salud.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La toma de imágenes y métricas corporales a través de escaneo 3D.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uso de IA para la generación de rutinas personalizadas y pautas alimenticias.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Política de Privacidad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debe incluir una </w:t>
      </w:r>
      <w:r w:rsidDel="00000000" w:rsidR="00000000" w:rsidRPr="00000000">
        <w:rPr>
          <w:b w:val="1"/>
          <w:rtl w:val="0"/>
        </w:rPr>
        <w:t xml:space="preserve">política de privacidad</w:t>
      </w:r>
      <w:r w:rsidDel="00000000" w:rsidR="00000000" w:rsidRPr="00000000">
        <w:rPr>
          <w:rtl w:val="0"/>
        </w:rPr>
        <w:t xml:space="preserve"> detallada, que cubra: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Qué datos son recolectados (datos personales, escaneo 3D, métricas corporales).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Cómo se utilizarán estos datos.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Cuánto tiempo se almacenarán los datos y cómo se puede solicitar la eliminación de los mismos.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Quién tiene acceso a estos datos (ej. equipo de desarrollo, proveedores de servicios en la nube, etc.).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Proceso para que el usuario acceda, modifique o elimine sus datos.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Responsabilidad y Límites de Uso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 política de uso también debe dejar claro que: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Las rutinas de ejercicio y pautas alimenticias generadas por la IA son recomendaciones generales basadas en los datos proporcionados por el usuario. No reemplazan la asesoría médica o nutricional profesional.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El gimnasio y los desarrolladores no son responsables por lesiones u otros daños resultantes de la implementación incorrecta de las rutinas o el uso inadecuado de las recomendaciones.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3.4. Derechos de los Usuarios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tiene derecho a: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Revisar, modificar o eliminar su información personal y de salud almacenada en la aplicación.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Solicitar la eliminación de su cuenta y todos los datos asociados.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Rechazar el uso de ciertas funcionalidades (por ejemplo, escaneo 3D) sin que esto afecte su acceso general a la aplicación.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3.5. Protección de la Imagen del Usuario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En el caso del uso de escaneo 3D, la aplicación debe garantizar: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Que las imágenes generadas solo serán utilizadas para la toma de métricas antropométricas, y no serán compartidas con terceros.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Que el usuario pueda optar por no utilizar la funcionalidad de escaneo sin perder el acceso a las demás características de la aplicación.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Consideraciones de Cumplimiento Ético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Además de las leyes y normas ISO, es esencial cumplir con principios éticos en el uso de IA y tecnología avanzada. Estos principios son: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Transparencia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explicar claramente cómo la IA toma decisiones y genera recomendaciones personalizadas.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No Discriminación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La IA debe ser desarrollada y entrenada de manera que no genere sesgos o discriminación contra ningún grupo demográfico, de salud o de género.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4.3. Responsabilidad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El equipo de desarrollo debe implementar mecanismos de supervisión y control para corregir errores, mal funcionamiento o impactos negativos que la IA pueda tener en los usuarios.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4600575</wp:posOffset>
          </wp:positionH>
          <wp:positionV relativeFrom="paragraph">
            <wp:posOffset>-285749</wp:posOffset>
          </wp:positionV>
          <wp:extent cx="1843088" cy="4584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3088" cy="458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C755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C755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C755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C755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C755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C755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C755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C755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C755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C755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C75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C755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C755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C7551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C755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C755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C755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C755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C755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C75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C755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C755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C755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C755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C755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C7551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C755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C7551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C755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z6vZ+AwgO96QtdmvOYb7mIXjDQ==">CgMxLjAyDmguczZ3OGtkZnV3eXR1MgloLjMwajB6bGw4AHIhMU41cUhoZ0xFMXA2QUVEVHZNTEVodE5QMVlBRnZ6UVpt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2024-10-16T01:57:00Z</dcterms:created>
  <dc:creator>MAXIMILIANO . SANCHEZ VALENZUELA</dc:creator>
</cp:coreProperties>
</file>