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RESOLUCION - BORRADOR TECNICO</w:t>
      </w:r>
    </w:p>
    <w:p>
      <w:pPr>
        <w:pStyle w:val="Heading1"/>
      </w:pPr>
      <w:r>
        <w:t>VISTO</w:t>
      </w:r>
    </w:p>
    <w:p>
      <w:r>
        <w:t>Datos tecnicos de prueba.</w:t>
      </w:r>
    </w:p>
    <w:p>
      <w:pPr>
        <w:pStyle w:val="Heading1"/>
      </w:pPr>
      <w:r>
        <w:t>RESULTANDO</w:t>
      </w:r>
    </w:p>
    <w:p>
      <w:r>
        <w:t>1) Que se recibio una respuesta de prueba.</w:t>
      </w:r>
    </w:p>
    <w:p>
      <w:pPr>
        <w:pStyle w:val="Heading1"/>
      </w:pPr>
      <w:r>
        <w:t>CONSIDERANDO</w:t>
      </w:r>
    </w:p>
    <w:p>
      <w:r>
        <w:t>1) Que toda fuente juridica permanece pendiente de validacion.</w:t>
      </w:r>
    </w:p>
    <w:p>
      <w:pPr>
        <w:pStyle w:val="Heading1"/>
      </w:pPr>
      <w:r>
        <w:t>ATENTO</w:t>
      </w:r>
    </w:p>
    <w:p>
      <w:r>
        <w:t>A las fuentes reales que se incorporen y verifiquen.</w:t>
      </w:r>
    </w:p>
    <w:p>
      <w:pPr>
        <w:pStyle w:val="Heading1"/>
      </w:pPr>
      <w:r>
        <w:t>RESUELVE</w:t>
      </w:r>
    </w:p>
    <w:p>
      <w:r>
        <w:rPr>
          <w:b/>
        </w:rPr>
        <w:t xml:space="preserve">ARTICULO 1: </w:t>
      </w:r>
      <w:r>
        <w:t>Someter el borrador a revision humana.</w:t>
      </w:r>
    </w:p>
    <w:p>
      <w:pPr>
        <w:pStyle w:val="Heading1"/>
      </w:pPr>
      <w:r>
        <w:t>NOTAS DE REVISION</w:t>
      </w:r>
    </w:p>
    <w:p>
      <w:r>
        <w:t>BORRADOR - TEST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