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RESOLUCION - BORRADOR</w:t>
      </w:r>
    </w:p>
    <w:p>
      <w:pPr>
        <w:pStyle w:val="Heading1"/>
      </w:pPr>
      <w:r>
        <w:t>VISTO</w:t>
      </w:r>
    </w:p>
    <w:p>
      <w:r>
        <w:t>Antecedente tecnico de prueba.</w:t>
      </w:r>
    </w:p>
    <w:p>
      <w:pPr>
        <w:pStyle w:val="Heading1"/>
      </w:pPr>
      <w:r>
        <w:t>RESULTANDO</w:t>
      </w:r>
    </w:p>
    <w:p>
      <w:r>
        <w:t>1) Que se aportaron datos tecnicos.</w:t>
      </w:r>
    </w:p>
    <w:p>
      <w:pPr>
        <w:pStyle w:val="Heading1"/>
      </w:pPr>
      <w:r>
        <w:t>CONSIDERANDO</w:t>
      </w:r>
    </w:p>
    <w:p>
      <w:r>
        <w:t>1) Que corresponde revision humana.</w:t>
      </w:r>
    </w:p>
    <w:p>
      <w:pPr>
        <w:pStyle w:val="Heading1"/>
      </w:pPr>
      <w:r>
        <w:t>ATENTO</w:t>
      </w:r>
    </w:p>
    <w:p>
      <w:r>
        <w:t>A las fuentes que se verifiquen.</w:t>
      </w:r>
    </w:p>
    <w:p>
      <w:pPr>
        <w:pStyle w:val="Heading1"/>
      </w:pPr>
      <w:r>
        <w:t>RESUELVE</w:t>
      </w:r>
    </w:p>
    <w:p>
      <w:r>
        <w:rPr>
          <w:b/>
        </w:rPr>
        <w:t xml:space="preserve">ARTICULO 1: </w:t>
      </w:r>
      <w:r>
        <w:t>Someter el borrador a revision.</w:t>
      </w:r>
    </w:p>
    <w:p>
      <w:pPr>
        <w:pStyle w:val="Heading1"/>
      </w:pPr>
      <w:r>
        <w:t>NOTAS DE REVISION</w:t>
      </w:r>
    </w:p>
    <w:p>
      <w:r>
        <w:t>BORRADOR SUJETO A REVISION HUMANA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