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/>
      </w:pPr>
      <w:r w:rsidDel="00000000" w:rsidR="00000000" w:rsidRPr="00000000">
        <w:rPr>
          <w:b w:val="1"/>
          <w:rtl w:val="1"/>
        </w:rPr>
        <w:t xml:space="preserve">תוכנית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ממדית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לפתרון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הדיור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בישראל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העניינים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vzmn6rfge1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מבוא</w:t>
            </w:r>
          </w:hyperlink>
          <w:hyperlink w:anchor="_evzmn6rfge1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hyperlink w:anchor="_i8ciipuuun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הרפורמה</w:t>
            </w:r>
          </w:hyperlink>
          <w:hyperlink w:anchor="_i8ciipuuun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i8ciipuuun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במשקיעים</w:t>
            </w:r>
          </w:hyperlink>
          <w:hyperlink w:anchor="_i8ciipuuun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i8ciipuuun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רוכשי</w:t>
            </w:r>
          </w:hyperlink>
          <w:hyperlink w:anchor="_i8ciipuuun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i8ciipuuun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יד</w:t>
            </w:r>
          </w:hyperlink>
          <w:hyperlink w:anchor="_i8ciipuuun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i8ciipuuun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שניה</w:t>
            </w:r>
          </w:hyperlink>
          <w:hyperlink w:anchor="_i8ciipuuun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i8ciipuuun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ומעלה</w:t>
            </w:r>
          </w:hyperlink>
          <w:hyperlink w:anchor="_i8ciipuuun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hyperlink w:anchor="_jrgiiimgit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רפורמה</w:t>
            </w:r>
          </w:hyperlink>
          <w:hyperlink w:anchor="_jrgiiimgit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jrgiiimgit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בנושא</w:t>
            </w:r>
          </w:hyperlink>
          <w:hyperlink w:anchor="_jrgiiimgit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: </w:t>
            </w:r>
          </w:hyperlink>
          <w:hyperlink w:anchor="_jrgiiimgit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פינוי</w:t>
            </w:r>
          </w:hyperlink>
          <w:hyperlink w:anchor="_jrgiiimgit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jrgiiimgit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בינוי</w:t>
            </w:r>
          </w:hyperlink>
          <w:hyperlink w:anchor="_jrgiiimgit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hyperlink w:anchor="_bax8b5g5hnl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רפורמת</w:t>
            </w:r>
          </w:hyperlink>
          <w:hyperlink w:anchor="_bax8b5g5hnl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bax8b5g5hnl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הדיור</w:t>
            </w:r>
          </w:hyperlink>
          <w:hyperlink w:anchor="_bax8b5g5hnl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bax8b5g5hnl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הציבורי</w:t>
            </w:r>
          </w:hyperlink>
          <w:hyperlink w:anchor="_bax8b5g5hnl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hyperlink w:anchor="_f53bhw1gp3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הקמת</w:t>
            </w:r>
          </w:hyperlink>
          <w:hyperlink w:anchor="_f53bhw1gp3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f53bhw1gp3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החברה</w:t>
            </w:r>
          </w:hyperlink>
          <w:hyperlink w:anchor="_f53bhw1gp3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f53bhw1gp3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הממשלתית</w:t>
            </w:r>
          </w:hyperlink>
          <w:hyperlink w:anchor="_f53bhw1gp3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'</w:t>
            </w:r>
          </w:hyperlink>
          <w:hyperlink w:anchor="_f53bhw1gp3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דירה</w:t>
            </w:r>
          </w:hyperlink>
          <w:hyperlink w:anchor="_f53bhw1gp3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f53bhw1gp3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להשכיר</w:t>
            </w:r>
          </w:hyperlink>
          <w:hyperlink w:anchor="_f53bhw1gp3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'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hyperlink w:anchor="_yz7oyg7f6ygt">
            <w:r w:rsidDel="00000000" w:rsidR="00000000" w:rsidRPr="00000000">
              <w:rPr>
                <w:rtl w:val="0"/>
              </w:rPr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8 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תוכניות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ויוזמות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חברתיות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פורצי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דרך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לשינוי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תרבות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הדיור</w:t>
            </w:r>
          </w:hyperlink>
          <w:hyperlink w:anchor="_yz7oyg7f6y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hyperlink w:anchor="_ylnfsv19tm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שכונות</w:t>
            </w:r>
          </w:hyperlink>
          <w:hyperlink w:anchor="_ylnfsv19tm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ylnfsv19tm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היוקרה</w:t>
            </w:r>
          </w:hyperlink>
          <w:hyperlink w:anchor="_ylnfsv19tm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ylnfsv19tm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G</w:t>
            </w:r>
          </w:hyperlink>
          <w:hyperlink w:anchor="_ylnfsv19tm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-7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hyperlink w:anchor="_5597or42ir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הפחתת</w:t>
            </w:r>
          </w:hyperlink>
          <w:hyperlink w:anchor="_5597or42ir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5597or42ir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מדד</w:t>
            </w:r>
          </w:hyperlink>
          <w:hyperlink w:anchor="_5597or42ir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5597or42ir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תשומות</w:t>
            </w:r>
          </w:hyperlink>
          <w:hyperlink w:anchor="_5597or42ir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5597or42ir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הבניה</w:t>
            </w:r>
          </w:hyperlink>
          <w:hyperlink w:anchor="_5597or42ir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5597or42ir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ב</w:t>
            </w:r>
          </w:hyperlink>
          <w:hyperlink w:anchor="_5597or42ir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20 </w:t>
            </w:r>
          </w:hyperlink>
          <w:hyperlink w:anchor="_5597or42ir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אחוז</w:t>
            </w:r>
          </w:hyperlink>
          <w:hyperlink w:anchor="_5597or42ir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רפורמת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המס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חברות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בהתאם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למיקום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החברה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- 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תהליך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עידוד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לחברות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לעבור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לשטחי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</w:t>
            </w:r>
          </w:hyperlink>
          <w:hyperlink w:anchor="_5fh5k8z07r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hyperlink w:anchor="_3vcymiqlir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רפורמת</w:t>
            </w:r>
          </w:hyperlink>
          <w:hyperlink w:anchor="_3vcymiqlir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3vcymiqlir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קבוצות</w:t>
            </w:r>
          </w:hyperlink>
          <w:hyperlink w:anchor="_3vcymiqlir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3vcymiqlir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רכישה</w:t>
            </w:r>
          </w:hyperlink>
          <w:hyperlink w:anchor="_3vcymiqlir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hyperlink w:anchor="_8t2vge0qq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היחידה</w:t>
            </w:r>
          </w:hyperlink>
          <w:hyperlink w:anchor="_8t2vge0qq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8t2vge0qq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לפניות</w:t>
            </w:r>
          </w:hyperlink>
          <w:hyperlink w:anchor="_8t2vge0qq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8t2vge0qq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השוכרים</w:t>
            </w:r>
          </w:hyperlink>
          <w:hyperlink w:anchor="_8t2vge0qq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8t2vge0qq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בגין</w:t>
            </w:r>
          </w:hyperlink>
          <w:hyperlink w:anchor="_8t2vge0qq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8t2vge0qq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ליקויים</w:t>
            </w:r>
          </w:hyperlink>
          <w:hyperlink w:anchor="_8t2vge0qq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-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hyperlink w:anchor="_rk9eqyofn4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נוהל</w:t>
            </w:r>
          </w:hyperlink>
          <w:hyperlink w:anchor="_rk9eqyofn4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rk9eqyofn4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פרסום</w:t>
            </w:r>
          </w:hyperlink>
          <w:hyperlink w:anchor="_rk9eqyofn4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rk9eqyofn4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מאגר</w:t>
            </w:r>
          </w:hyperlink>
          <w:hyperlink w:anchor="_rk9eqyofn4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rk9eqyofn4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דירות</w:t>
            </w:r>
          </w:hyperlink>
          <w:hyperlink w:anchor="_rk9eqyofn4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</w:t>
            </w:r>
          </w:hyperlink>
          <w:hyperlink w:anchor="_rk9eqyofn4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למכירה</w:t>
            </w:r>
          </w:hyperlink>
          <w:hyperlink w:anchor="_rk9eqyofn4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1"/>
              </w:rPr>
              <w:t xml:space="preserve"> -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u w:val="none"/>
            </w:rPr>
          </w:pPr>
          <w:hyperlink w:anchor="_6idgkj4dw3j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חוקים</w:t>
            </w:r>
          </w:hyperlink>
          <w:hyperlink w:anchor="_6idgkj4dw3j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 </w:t>
            </w:r>
          </w:hyperlink>
          <w:hyperlink w:anchor="_6idgkj4dw3j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1"/>
              </w:rPr>
              <w:t xml:space="preserve">נוספים</w:t>
            </w:r>
          </w:hyperlink>
          <w:hyperlink w:anchor="_6idgkj4dw3j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bidi w:val="1"/>
        <w:spacing w:after="240" w:before="240" w:lineRule="auto"/>
        <w:rPr/>
      </w:pPr>
      <w:bookmarkStart w:colFirst="0" w:colLast="0" w:name="_evzmn6rfge1j" w:id="0"/>
      <w:bookmarkEnd w:id="0"/>
      <w:r w:rsidDel="00000000" w:rsidR="00000000" w:rsidRPr="00000000">
        <w:rPr>
          <w:b w:val="1"/>
          <w:i w:val="1"/>
          <w:sz w:val="30"/>
          <w:szCs w:val="30"/>
          <w:rtl w:val="1"/>
        </w:rPr>
        <w:t xml:space="preserve">מבוא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יובאו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רפורמות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מקיפות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ויוזמות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25 </w:t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יעדי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התכנית</w:t>
      </w:r>
      <w:r w:rsidDel="00000000" w:rsidR="00000000" w:rsidRPr="00000000">
        <w:rPr>
          <w:rtl w:val="1"/>
        </w:rPr>
        <w:t xml:space="preserve"> –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2027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תתומחר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240 </w:t>
      </w:r>
      <w:r w:rsidDel="00000000" w:rsidR="00000000" w:rsidRPr="00000000">
        <w:rPr>
          <w:rtl w:val="1"/>
        </w:rPr>
        <w:t xml:space="preserve">משכורות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(1,272,000 ₪  -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2022)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תתומחר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 75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2027 </w:t>
      </w:r>
      <w:r w:rsidDel="00000000" w:rsidR="00000000" w:rsidRPr="00000000">
        <w:rPr>
          <w:rtl w:val="1"/>
        </w:rPr>
        <w:t xml:space="preserve">כשבכל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,  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שהמחיר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30.000 ₪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₪  </w:t>
      </w:r>
      <w:r w:rsidDel="00000000" w:rsidR="00000000" w:rsidRPr="00000000">
        <w:rPr>
          <w:rtl w:val="1"/>
        </w:rPr>
        <w:t xml:space="preserve">למ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₪ </w:t>
      </w:r>
      <w:r w:rsidDel="00000000" w:rsidR="00000000" w:rsidRPr="00000000">
        <w:rPr>
          <w:rtl w:val="1"/>
        </w:rPr>
        <w:t xml:space="preserve">למ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₪ </w:t>
      </w:r>
      <w:r w:rsidDel="00000000" w:rsidR="00000000" w:rsidRPr="00000000">
        <w:rPr>
          <w:rtl w:val="1"/>
        </w:rPr>
        <w:t xml:space="preserve">למ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תחומים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העוקבת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1"/>
        <w:bidi w:val="1"/>
        <w:spacing w:after="240" w:before="240" w:lineRule="auto"/>
        <w:rPr/>
      </w:pPr>
      <w:bookmarkStart w:colFirst="0" w:colLast="0" w:name="_i8ciipuuunv2" w:id="1"/>
      <w:bookmarkEnd w:id="1"/>
      <w:r w:rsidDel="00000000" w:rsidR="00000000" w:rsidRPr="00000000">
        <w:rPr>
          <w:rtl w:val="1"/>
        </w:rPr>
        <w:t xml:space="preserve">הרפורמה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רוכשי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</w:p>
    <w:p w:rsidR="00000000" w:rsidDel="00000000" w:rsidP="00000000" w:rsidRDefault="00000000" w:rsidRPr="00000000" w14:paraId="00000027">
      <w:pPr>
        <w:bidi w:val="1"/>
        <w:spacing w:after="240" w:before="240" w:line="360" w:lineRule="auto"/>
        <w:ind w:left="72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בנדל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והמשכירים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המשקיע</w:t>
      </w:r>
      <w:r w:rsidDel="00000000" w:rsidR="00000000" w:rsidRPr="00000000">
        <w:rPr>
          <w:rtl w:val="1"/>
        </w:rPr>
        <w:t xml:space="preserve">.  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8">
      <w:pPr>
        <w:bidi w:val="1"/>
        <w:spacing w:after="240" w:before="240" w:line="360" w:lineRule="auto"/>
        <w:ind w:left="500" w:right="50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0.3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ישלם</w:t>
      </w:r>
      <w:r w:rsidDel="00000000" w:rsidR="00000000" w:rsidRPr="00000000">
        <w:rPr>
          <w:rtl w:val="1"/>
        </w:rPr>
        <w:t xml:space="preserve"> 0.5 </w:t>
      </w:r>
      <w:r w:rsidDel="00000000" w:rsidR="00000000" w:rsidRPr="00000000">
        <w:rPr>
          <w:rtl w:val="1"/>
        </w:rPr>
        <w:t xml:space="preserve">לשנה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ישלם</w:t>
      </w:r>
      <w:r w:rsidDel="00000000" w:rsidR="00000000" w:rsidRPr="00000000">
        <w:rPr>
          <w:rtl w:val="1"/>
        </w:rPr>
        <w:t xml:space="preserve"> 0.7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0.2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1.4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ובמספר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דירותיו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9">
      <w:pPr>
        <w:bidi w:val="1"/>
        <w:spacing w:after="240" w:before="240" w:line="360" w:lineRule="auto"/>
        <w:ind w:left="72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אזרחים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</w:p>
    <w:p w:rsidR="00000000" w:rsidDel="00000000" w:rsidP="00000000" w:rsidRDefault="00000000" w:rsidRPr="00000000" w14:paraId="0000002A">
      <w:pPr>
        <w:bidi w:val="1"/>
        <w:spacing w:after="240" w:before="240" w:line="360" w:lineRule="auto"/>
        <w:ind w:left="72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שפוצלה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התשואה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תחויב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המרבי</w:t>
      </w:r>
    </w:p>
    <w:p w:rsidR="00000000" w:rsidDel="00000000" w:rsidP="00000000" w:rsidRDefault="00000000" w:rsidRPr="00000000" w14:paraId="0000002B">
      <w:pPr>
        <w:bidi w:val="1"/>
        <w:spacing w:after="240" w:before="240" w:line="360" w:lineRule="auto"/>
        <w:ind w:left="72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</w:p>
    <w:p w:rsidR="00000000" w:rsidDel="00000000" w:rsidP="00000000" w:rsidRDefault="00000000" w:rsidRPr="00000000" w14:paraId="0000002C">
      <w:pPr>
        <w:bidi w:val="1"/>
        <w:spacing w:after="240" w:before="240" w:line="360" w:lineRule="auto"/>
        <w:ind w:left="720"/>
        <w:rPr/>
      </w:pP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הממשלתית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1"/>
        <w:bidi w:val="1"/>
        <w:rPr>
          <w:b w:val="1"/>
          <w:i w:val="1"/>
          <w:sz w:val="38"/>
          <w:szCs w:val="38"/>
        </w:rPr>
      </w:pPr>
      <w:bookmarkStart w:colFirst="0" w:colLast="0" w:name="_jrgiiimgit0i" w:id="2"/>
      <w:bookmarkEnd w:id="2"/>
      <w:r w:rsidDel="00000000" w:rsidR="00000000" w:rsidRPr="00000000">
        <w:rPr>
          <w:rtl w:val="1"/>
        </w:rPr>
        <w:t xml:space="preserve">רפורמה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bidi w:val="1"/>
        <w:rPr>
          <w:b w:val="1"/>
          <w:sz w:val="24"/>
          <w:szCs w:val="24"/>
        </w:rPr>
      </w:pPr>
      <w:bookmarkStart w:colFirst="0" w:colLast="0" w:name="_jj64pmcwqfw" w:id="3"/>
      <w:bookmarkEnd w:id="3"/>
      <w:r w:rsidDel="00000000" w:rsidR="00000000" w:rsidRPr="00000000">
        <w:rPr>
          <w:b w:val="1"/>
          <w:sz w:val="24"/>
          <w:szCs w:val="24"/>
          <w:rtl w:val="1"/>
        </w:rPr>
        <w:t xml:space="preserve">א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הסדרת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'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היטל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ההשבחה</w:t>
      </w:r>
      <w:r w:rsidDel="00000000" w:rsidR="00000000" w:rsidRPr="00000000">
        <w:rPr>
          <w:b w:val="1"/>
          <w:sz w:val="24"/>
          <w:szCs w:val="24"/>
          <w:rtl w:val="1"/>
        </w:rPr>
        <w:t xml:space="preserve">'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שגובים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העיריות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בפרויקטים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פינוי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בינוי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ואפי</w:t>
      </w:r>
      <w:r w:rsidDel="00000000" w:rsidR="00000000" w:rsidRPr="00000000">
        <w:rPr>
          <w:rtl w:val="1"/>
        </w:rPr>
        <w:t xml:space="preserve">' 50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שבדר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אוכלוסייה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אקנומי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עירייות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הנמוכים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היטל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יעמוד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14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הממשלתית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ועניינה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שהעייריה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ממשלתי</w:t>
      </w:r>
    </w:p>
    <w:p w:rsidR="00000000" w:rsidDel="00000000" w:rsidP="00000000" w:rsidRDefault="00000000" w:rsidRPr="00000000" w14:paraId="00000033">
      <w:pPr>
        <w:pStyle w:val="Heading2"/>
        <w:bidi w:val="1"/>
        <w:spacing w:after="240" w:before="240" w:lineRule="auto"/>
        <w:rPr>
          <w:sz w:val="26"/>
          <w:szCs w:val="26"/>
        </w:rPr>
      </w:pPr>
      <w:bookmarkStart w:colFirst="0" w:colLast="0" w:name="_9qoeqzl19ei0" w:id="4"/>
      <w:bookmarkEnd w:id="4"/>
      <w:r w:rsidDel="00000000" w:rsidR="00000000" w:rsidRPr="00000000">
        <w:rPr>
          <w:b w:val="1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הקמת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מנהלת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דיירים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ממשלתית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לפינוי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בינוי</w:t>
      </w:r>
      <w:r w:rsidDel="00000000" w:rsidR="00000000" w:rsidRPr="00000000">
        <w:rPr>
          <w:sz w:val="26"/>
          <w:szCs w:val="26"/>
          <w:rtl w:val="1"/>
        </w:rPr>
        <w:t xml:space="preserve"> –  </w:t>
      </w:r>
      <w:r w:rsidDel="00000000" w:rsidR="00000000" w:rsidRPr="00000000">
        <w:rPr>
          <w:sz w:val="26"/>
          <w:szCs w:val="26"/>
          <w:rtl w:val="1"/>
        </w:rPr>
        <w:t xml:space="preserve">קיצור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וזירוז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משמעותי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והכפלה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ושילוש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הפרויקטים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הקיימים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אטרקטיבית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ומיקסום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</w:t>
      </w:r>
      <w:r w:rsidDel="00000000" w:rsidR="00000000" w:rsidRPr="00000000">
        <w:rPr>
          <w:rtl w:val="1"/>
        </w:rPr>
        <w:t xml:space="preserve">40 %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בהתנגדויות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להוזיל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מהיתעסקויות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מיותרות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החתמות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הפוגעניות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מהדיירים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האזהרה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ומלווה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הדיירים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היבט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שבמתחםמתפנה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יח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15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ואיפשור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ג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70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   </w:t>
      </w:r>
      <w:r w:rsidDel="00000000" w:rsidR="00000000" w:rsidRPr="00000000">
        <w:rPr>
          <w:rtl w:val="1"/>
        </w:rPr>
        <w:t xml:space="preserve">ישלם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5 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ובדידנדים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גמל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האטרקטיביות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בפריפרייה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ובזול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12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תוספת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17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55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ind w:left="36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bidi w:val="1"/>
        <w:rPr/>
      </w:pPr>
      <w:bookmarkStart w:colFirst="0" w:colLast="0" w:name="_bax8b5g5hnlj" w:id="5"/>
      <w:bookmarkEnd w:id="5"/>
      <w:r w:rsidDel="00000000" w:rsidR="00000000" w:rsidRPr="00000000">
        <w:rPr>
          <w:rtl w:val="1"/>
        </w:rPr>
        <w:t xml:space="preserve">רפורמת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</w:p>
    <w:p w:rsidR="00000000" w:rsidDel="00000000" w:rsidP="00000000" w:rsidRDefault="00000000" w:rsidRPr="00000000" w14:paraId="00000041">
      <w:pPr>
        <w:pStyle w:val="Heading1"/>
        <w:bidi w:val="1"/>
        <w:spacing w:after="240" w:before="240" w:lineRule="auto"/>
        <w:rPr>
          <w:sz w:val="34"/>
          <w:szCs w:val="34"/>
        </w:rPr>
      </w:pPr>
      <w:bookmarkStart w:colFirst="0" w:colLast="0" w:name="_k4oshnmcswf7" w:id="6"/>
      <w:bookmarkEnd w:id="6"/>
      <w:r w:rsidDel="00000000" w:rsidR="00000000" w:rsidRPr="00000000">
        <w:rPr>
          <w:sz w:val="30"/>
          <w:szCs w:val="30"/>
          <w:rtl w:val="0"/>
        </w:rPr>
        <w:t xml:space="preserve">1 </w:t>
      </w:r>
      <w:r w:rsidDel="00000000" w:rsidR="00000000" w:rsidRPr="00000000">
        <w:rPr>
          <w:sz w:val="30"/>
          <w:szCs w:val="30"/>
          <w:rtl w:val="1"/>
        </w:rPr>
        <w:t xml:space="preserve">משרדים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לעסקים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יוסבו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ליחידות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דיור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בשכירות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ממשלתית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והוועדות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הארנונה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העיסקית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בנדל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ומאידך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למגורים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והאמת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ליעל</w:t>
      </w:r>
      <w:r w:rsidDel="00000000" w:rsidR="00000000" w:rsidRPr="00000000">
        <w:rPr>
          <w:rtl w:val="1"/>
        </w:rPr>
        <w:t xml:space="preserve"> (15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ההצעה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35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4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2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הקבלנים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ישלמו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על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קרקעות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במרכז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באמצעות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דירות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שיופנו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לחברת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דירה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להשכיר</w:t>
      </w:r>
    </w:p>
    <w:p w:rsidR="00000000" w:rsidDel="00000000" w:rsidP="00000000" w:rsidRDefault="00000000" w:rsidRPr="00000000" w14:paraId="00000049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קומבינצייה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ינותבו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ויושכרו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הציבורית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3 </w:t>
      </w:r>
      <w:r w:rsidDel="00000000" w:rsidR="00000000" w:rsidRPr="00000000">
        <w:rPr>
          <w:b w:val="1"/>
          <w:sz w:val="30"/>
          <w:szCs w:val="30"/>
          <w:rtl w:val="1"/>
        </w:rPr>
        <w:t xml:space="preserve">רכישה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של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דירות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יד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שנייה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ע</w:t>
      </w:r>
      <w:r w:rsidDel="00000000" w:rsidR="00000000" w:rsidRPr="00000000">
        <w:rPr>
          <w:b w:val="1"/>
          <w:sz w:val="30"/>
          <w:szCs w:val="30"/>
          <w:rtl w:val="1"/>
        </w:rPr>
        <w:t xml:space="preserve">"</w:t>
      </w:r>
      <w:r w:rsidDel="00000000" w:rsidR="00000000" w:rsidRPr="00000000">
        <w:rPr>
          <w:b w:val="1"/>
          <w:sz w:val="30"/>
          <w:szCs w:val="30"/>
          <w:rtl w:val="1"/>
        </w:rPr>
        <w:t xml:space="preserve">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המדינה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מכספי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וקרקעות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הדירות</w:t>
      </w:r>
      <w:r w:rsidDel="00000000" w:rsidR="00000000" w:rsidRPr="00000000">
        <w:rPr>
          <w:rtl w:val="1"/>
        </w:rPr>
        <w:t xml:space="preserve">         </w:t>
      </w:r>
      <w:r w:rsidDel="00000000" w:rsidR="00000000" w:rsidRPr="00000000">
        <w:rPr>
          <w:rtl w:val="1"/>
        </w:rPr>
        <w:t xml:space="preserve">יירכשו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15 %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דהיינו</w:t>
      </w:r>
      <w:r w:rsidDel="00000000" w:rsidR="00000000" w:rsidRPr="00000000">
        <w:rPr>
          <w:rtl w:val="1"/>
        </w:rPr>
        <w:t xml:space="preserve">                          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השוכר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השוכר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4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הקמת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כפר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נוער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לסטודנטים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קרקעות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שאינם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זמינים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לבנייה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ולבנות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</w:p>
    <w:p w:rsidR="00000000" w:rsidDel="00000000" w:rsidP="00000000" w:rsidRDefault="00000000" w:rsidRPr="00000000" w14:paraId="00000056">
      <w:pPr>
        <w:pStyle w:val="Heading1"/>
        <w:bidi w:val="1"/>
        <w:spacing w:after="240" w:before="240" w:lineRule="auto"/>
        <w:rPr>
          <w:sz w:val="32"/>
          <w:szCs w:val="32"/>
        </w:rPr>
      </w:pPr>
      <w:bookmarkStart w:colFirst="0" w:colLast="0" w:name="_f53bhw1gp3ap" w:id="7"/>
      <w:bookmarkEnd w:id="7"/>
      <w:r w:rsidDel="00000000" w:rsidR="00000000" w:rsidRPr="00000000">
        <w:rPr>
          <w:sz w:val="32"/>
          <w:szCs w:val="32"/>
          <w:rtl w:val="1"/>
        </w:rPr>
        <w:t xml:space="preserve">הקמת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החברה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הממשלתית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1"/>
        </w:rPr>
        <w:t xml:space="preserve">דירה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להשכיר</w:t>
      </w:r>
      <w:r w:rsidDel="00000000" w:rsidR="00000000" w:rsidRPr="00000000">
        <w:rPr>
          <w:sz w:val="32"/>
          <w:szCs w:val="32"/>
          <w:rtl w:val="1"/>
        </w:rPr>
        <w:t xml:space="preserve">'</w:t>
      </w:r>
    </w:p>
    <w:p w:rsidR="00000000" w:rsidDel="00000000" w:rsidP="00000000" w:rsidRDefault="00000000" w:rsidRPr="00000000" w14:paraId="0000005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)  </w:t>
      </w:r>
      <w:r w:rsidDel="00000000" w:rsidR="00000000" w:rsidRPr="00000000">
        <w:rPr>
          <w:rtl w:val="1"/>
        </w:rPr>
        <w:t xml:space="preserve">יוקם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הנקראת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להשכיר</w:t>
      </w:r>
      <w:r w:rsidDel="00000000" w:rsidR="00000000" w:rsidRPr="00000000">
        <w:rPr>
          <w:rtl w:val="1"/>
        </w:rPr>
        <w:t xml:space="preserve">'  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rtl w:val="1"/>
        </w:rPr>
        <w:t xml:space="preserve">נדלן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מושכרים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rtl w:val="1"/>
        </w:rPr>
        <w:t xml:space="preserve">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הממשלתית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מהקבלנים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הקומבינציה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הקרקעות</w:t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מפרוייקטים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עירונית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הובאו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שירכשו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הובאו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ורוכשי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rtl w:val="1"/>
        </w:rPr>
        <w:t xml:space="preserve">כפרי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שיוקמו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עירוני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יושכרו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31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במחאזרזריר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הממשלתיות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40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06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bidi w:val="1"/>
        <w:rPr/>
      </w:pPr>
      <w:bookmarkStart w:colFirst="0" w:colLast="0" w:name="_yz7oyg7f6ygt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ויוזמות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bidi w:val="1"/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p08q2yxd2mp" w:id="9"/>
      <w:bookmarkEnd w:id="9"/>
      <w:r w:rsidDel="00000000" w:rsidR="00000000" w:rsidRPr="00000000">
        <w:rPr>
          <w:sz w:val="22"/>
          <w:szCs w:val="22"/>
          <w:rtl w:val="1"/>
        </w:rPr>
        <w:t xml:space="preserve">שכונות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היוקרה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G</w:t>
      </w:r>
      <w:r w:rsidDel="00000000" w:rsidR="00000000" w:rsidRPr="00000000">
        <w:rPr>
          <w:sz w:val="22"/>
          <w:szCs w:val="22"/>
          <w:rtl w:val="1"/>
        </w:rPr>
        <w:t xml:space="preserve">-7 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9vpz7f6jnbjd" w:id="10"/>
      <w:bookmarkEnd w:id="10"/>
      <w:r w:rsidDel="00000000" w:rsidR="00000000" w:rsidRPr="00000000">
        <w:rPr>
          <w:sz w:val="22"/>
          <w:szCs w:val="22"/>
          <w:rtl w:val="1"/>
        </w:rPr>
        <w:t xml:space="preserve">הפחתת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מדד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תשומות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הבניה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</w:t>
      </w:r>
      <w:r w:rsidDel="00000000" w:rsidR="00000000" w:rsidRPr="00000000">
        <w:rPr>
          <w:sz w:val="22"/>
          <w:szCs w:val="22"/>
          <w:rtl w:val="1"/>
        </w:rPr>
        <w:t xml:space="preserve">20 </w:t>
      </w:r>
      <w:r w:rsidDel="00000000" w:rsidR="00000000" w:rsidRPr="00000000">
        <w:rPr>
          <w:sz w:val="22"/>
          <w:szCs w:val="22"/>
          <w:rtl w:val="1"/>
        </w:rPr>
        <w:t xml:space="preserve">אחוז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hpuqcy3kqvy" w:id="11"/>
      <w:bookmarkEnd w:id="11"/>
      <w:r w:rsidDel="00000000" w:rsidR="00000000" w:rsidRPr="00000000">
        <w:rPr>
          <w:sz w:val="22"/>
          <w:szCs w:val="22"/>
          <w:rtl w:val="1"/>
        </w:rPr>
        <w:t xml:space="preserve">רפורמת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חברות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בהתאם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למיקום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החברה</w:t>
      </w:r>
      <w:r w:rsidDel="00000000" w:rsidR="00000000" w:rsidRPr="00000000">
        <w:rPr>
          <w:sz w:val="22"/>
          <w:szCs w:val="22"/>
          <w:rtl w:val="1"/>
        </w:rPr>
        <w:t xml:space="preserve"> - </w:t>
      </w:r>
      <w:r w:rsidDel="00000000" w:rsidR="00000000" w:rsidRPr="00000000">
        <w:rPr>
          <w:sz w:val="22"/>
          <w:szCs w:val="22"/>
          <w:rtl w:val="1"/>
        </w:rPr>
        <w:t xml:space="preserve">תהליך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עידוד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לחברות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לעבור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לשטחי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b</w:t>
      </w:r>
      <w:r w:rsidDel="00000000" w:rsidR="00000000" w:rsidRPr="00000000">
        <w:rPr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kw913zu2uf41" w:id="12"/>
      <w:bookmarkEnd w:id="12"/>
      <w:r w:rsidDel="00000000" w:rsidR="00000000" w:rsidRPr="00000000">
        <w:rPr>
          <w:sz w:val="22"/>
          <w:szCs w:val="22"/>
          <w:rtl w:val="1"/>
        </w:rPr>
        <w:t xml:space="preserve">רפורמת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קבוצות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רכישה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rmweh7rch9b4" w:id="13"/>
      <w:bookmarkEnd w:id="13"/>
      <w:r w:rsidDel="00000000" w:rsidR="00000000" w:rsidRPr="00000000">
        <w:rPr>
          <w:sz w:val="22"/>
          <w:szCs w:val="22"/>
          <w:rtl w:val="1"/>
        </w:rPr>
        <w:t xml:space="preserve">היחידה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לפניות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השוכרים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בגין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ליקויים</w:t>
      </w:r>
      <w:r w:rsidDel="00000000" w:rsidR="00000000" w:rsidRPr="00000000">
        <w:rPr>
          <w:sz w:val="22"/>
          <w:szCs w:val="22"/>
          <w:rtl w:val="1"/>
        </w:rPr>
        <w:t xml:space="preserve"> -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tmjr4leif4jm" w:id="14"/>
      <w:bookmarkEnd w:id="14"/>
      <w:r w:rsidDel="00000000" w:rsidR="00000000" w:rsidRPr="00000000">
        <w:rPr>
          <w:sz w:val="22"/>
          <w:szCs w:val="22"/>
          <w:rtl w:val="1"/>
        </w:rPr>
        <w:t xml:space="preserve">נוהל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פרסום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מאגר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דירות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למכירה</w:t>
      </w:r>
      <w:r w:rsidDel="00000000" w:rsidR="00000000" w:rsidRPr="00000000">
        <w:rPr>
          <w:sz w:val="22"/>
          <w:szCs w:val="22"/>
          <w:rtl w:val="1"/>
        </w:rPr>
        <w:t xml:space="preserve"> -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קרן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אג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מיועדות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למשקיעים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שתעודד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הדירה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bidi w:val="1"/>
        <w:spacing w:after="240" w:before="0" w:beforeAutospacing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1"/>
        </w:rPr>
        <w:t xml:space="preserve">מענק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המתלבטים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-    </w:t>
      </w:r>
      <w:r w:rsidDel="00000000" w:rsidR="00000000" w:rsidRPr="00000000">
        <w:rPr>
          <w:b w:val="1"/>
          <w:rtl w:val="1"/>
        </w:rPr>
        <w:t xml:space="preserve">מענק</w:t>
      </w:r>
      <w:r w:rsidDel="00000000" w:rsidR="00000000" w:rsidRPr="00000000">
        <w:rPr>
          <w:b w:val="1"/>
          <w:rtl w:val="1"/>
        </w:rPr>
        <w:t xml:space="preserve"> 100 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שח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למתגוררים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בשטחי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1"/>
        </w:rPr>
        <w:t xml:space="preserve"> 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bidi w:val="1"/>
        <w:rPr>
          <w:sz w:val="34"/>
          <w:szCs w:val="34"/>
        </w:rPr>
      </w:pPr>
      <w:bookmarkStart w:colFirst="0" w:colLast="0" w:name="_ylnfsv19tm88" w:id="15"/>
      <w:bookmarkEnd w:id="15"/>
      <w:r w:rsidDel="00000000" w:rsidR="00000000" w:rsidRPr="00000000">
        <w:rPr>
          <w:sz w:val="34"/>
          <w:szCs w:val="34"/>
          <w:rtl w:val="1"/>
        </w:rPr>
        <w:t xml:space="preserve">שכונות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היוקרה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G</w:t>
      </w:r>
      <w:r w:rsidDel="00000000" w:rsidR="00000000" w:rsidRPr="00000000">
        <w:rPr>
          <w:sz w:val="34"/>
          <w:szCs w:val="34"/>
          <w:rtl w:val="1"/>
        </w:rPr>
        <w:t xml:space="preserve">-7 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לצמצום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הסוציו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אקונומי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אוכלוסייה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דלהלן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7 </w:t>
      </w:r>
      <w:r w:rsidDel="00000000" w:rsidR="00000000" w:rsidRPr="00000000">
        <w:rPr>
          <w:rtl w:val="1"/>
        </w:rPr>
        <w:t xml:space="preserve">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הזכאים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כדלהלן</w:t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יסופסדו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50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ראשונים</w:t>
      </w:r>
      <w:r w:rsidDel="00000000" w:rsidR="00000000" w:rsidRPr="00000000">
        <w:rPr>
          <w:rtl w:val="1"/>
        </w:rPr>
        <w:t xml:space="preserve">.  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50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יסופסדו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כמחצית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הזכאים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המיסים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מליון</w:t>
      </w:r>
      <w:r w:rsidDel="00000000" w:rsidR="00000000" w:rsidRPr="00000000">
        <w:rPr>
          <w:rtl w:val="1"/>
        </w:rPr>
        <w:t xml:space="preserve"> ₪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שבבעלותם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בתשלומי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ארנונה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זכאים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צימצום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הסוציו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אקנומי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לפריפריה</w:t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יעתיקו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גרים</w:t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הגדלת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התעסוקה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הפריפריה</w:t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המתפנים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הזכאים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הממשלתית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קאנטרי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פארקים</w:t>
      </w:r>
    </w:p>
    <w:p w:rsidR="00000000" w:rsidDel="00000000" w:rsidP="00000000" w:rsidRDefault="00000000" w:rsidRPr="00000000" w14:paraId="0000008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ומועדונים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והפיכתם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אטרקטיביות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לצידם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יוקמו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משודרגים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בסמיכות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פראק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הייטק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ופנאי</w:t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העוסקות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פינוי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סייגים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לזכאות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8B">
      <w:pPr>
        <w:bidi w:val="1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</w:p>
    <w:p w:rsidR="00000000" w:rsidDel="00000000" w:rsidP="00000000" w:rsidRDefault="00000000" w:rsidRPr="00000000" w14:paraId="0000008C">
      <w:pPr>
        <w:bidi w:val="1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העתקת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השכרת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הדירה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pStyle w:val="Heading1"/>
        <w:bidi w:val="1"/>
        <w:spacing w:after="240" w:before="240" w:lineRule="auto"/>
        <w:rPr>
          <w:sz w:val="36"/>
          <w:szCs w:val="36"/>
        </w:rPr>
      </w:pPr>
      <w:bookmarkStart w:colFirst="0" w:colLast="0" w:name="_5597or42iro7" w:id="16"/>
      <w:bookmarkEnd w:id="16"/>
      <w:r w:rsidDel="00000000" w:rsidR="00000000" w:rsidRPr="00000000">
        <w:rPr>
          <w:sz w:val="36"/>
          <w:szCs w:val="36"/>
          <w:rtl w:val="1"/>
        </w:rPr>
        <w:t xml:space="preserve">הפחתת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מדד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תשומות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הבניה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1"/>
        </w:rPr>
        <w:t xml:space="preserve">20 </w:t>
      </w:r>
      <w:r w:rsidDel="00000000" w:rsidR="00000000" w:rsidRPr="00000000">
        <w:rPr>
          <w:sz w:val="36"/>
          <w:szCs w:val="36"/>
          <w:rtl w:val="1"/>
        </w:rPr>
        <w:t xml:space="preserve">אחוז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הרגולצייה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האקדמיה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המונופול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אוקראינה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באשדוד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לאונייות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לאונייות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תיעדוף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האונייות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המכולות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אדריכל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ולהוזיל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ברוסיה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רופאים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4">
      <w:pPr>
        <w:pStyle w:val="Heading1"/>
        <w:bidi w:val="1"/>
        <w:spacing w:after="240" w:before="240" w:lineRule="auto"/>
        <w:rPr/>
      </w:pPr>
      <w:bookmarkStart w:colFirst="0" w:colLast="0" w:name="_5fh5k8z07rz0" w:id="17"/>
      <w:bookmarkEnd w:id="17"/>
      <w:r w:rsidDel="00000000" w:rsidR="00000000" w:rsidRPr="00000000">
        <w:rPr>
          <w:rtl w:val="1"/>
        </w:rPr>
        <w:t xml:space="preserve">רפורמת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המגורים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האטרקטיביות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23%) </w:t>
      </w:r>
      <w:r w:rsidDel="00000000" w:rsidR="00000000" w:rsidRPr="00000000">
        <w:rPr>
          <w:rtl w:val="1"/>
        </w:rPr>
        <w:t xml:space="preserve">לענפים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התעסוקה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ענף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ההייטק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קריטריוני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אחוז</w:t>
      </w:r>
    </w:p>
    <w:p w:rsidR="00000000" w:rsidDel="00000000" w:rsidP="00000000" w:rsidRDefault="00000000" w:rsidRPr="00000000" w14:paraId="0000009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25%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המקבילה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שבשנת</w:t>
      </w:r>
      <w:r w:rsidDel="00000000" w:rsidR="00000000" w:rsidRPr="00000000">
        <w:rPr>
          <w:rtl w:val="1"/>
        </w:rPr>
        <w:t xml:space="preserve"> 2003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36%)</w:t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שנוכחותם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מפיקי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מוזיאונים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 </w:t>
      </w:r>
    </w:p>
    <w:p w:rsidR="00000000" w:rsidDel="00000000" w:rsidP="00000000" w:rsidRDefault="00000000" w:rsidRPr="00000000" w14:paraId="0000009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bidi w:val="1"/>
        <w:spacing w:after="240" w:before="240" w:lineRule="auto"/>
        <w:rPr>
          <w:sz w:val="26"/>
          <w:szCs w:val="26"/>
        </w:rPr>
      </w:pPr>
      <w:bookmarkStart w:colFirst="0" w:colLast="0" w:name="_3vcymiqlirdf" w:id="18"/>
      <w:bookmarkEnd w:id="18"/>
      <w:r w:rsidDel="00000000" w:rsidR="00000000" w:rsidRPr="00000000">
        <w:rPr>
          <w:sz w:val="26"/>
          <w:szCs w:val="26"/>
          <w:rtl w:val="1"/>
        </w:rPr>
        <w:t xml:space="preserve">רפורמת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קבוצות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רכישה</w:t>
      </w:r>
    </w:p>
    <w:p w:rsidR="00000000" w:rsidDel="00000000" w:rsidP="00000000" w:rsidRDefault="00000000" w:rsidRPr="00000000" w14:paraId="0000009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שבבסיסו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להוזיל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היזם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20 %)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ופרסום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המסתכם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30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!!! </w:t>
      </w:r>
      <w:r w:rsidDel="00000000" w:rsidR="00000000" w:rsidRPr="00000000">
        <w:rPr>
          <w:rtl w:val="1"/>
        </w:rPr>
        <w:t xml:space="preserve">חיסכון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הפרוצדורה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ומאידך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הידידותיות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שלמארגנים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, - </w:t>
      </w:r>
      <w:r w:rsidDel="00000000" w:rsidR="00000000" w:rsidRPr="00000000">
        <w:rPr>
          <w:rtl w:val="1"/>
        </w:rPr>
        <w:t xml:space="preserve">ולצאת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לדרך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A1">
      <w:pPr>
        <w:pStyle w:val="Heading1"/>
        <w:bidi w:val="1"/>
        <w:spacing w:after="240" w:before="240" w:lineRule="auto"/>
        <w:rPr>
          <w:sz w:val="28"/>
          <w:szCs w:val="28"/>
        </w:rPr>
      </w:pPr>
      <w:bookmarkStart w:colFirst="0" w:colLast="0" w:name="_8t2vge0qq97" w:id="19"/>
      <w:bookmarkEnd w:id="19"/>
      <w:r w:rsidDel="00000000" w:rsidR="00000000" w:rsidRPr="00000000">
        <w:rPr>
          <w:sz w:val="28"/>
          <w:szCs w:val="28"/>
          <w:rtl w:val="1"/>
        </w:rPr>
        <w:t xml:space="preserve">היחידה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השוכרים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ליקויים</w:t>
      </w:r>
      <w:r w:rsidDel="00000000" w:rsidR="00000000" w:rsidRPr="00000000">
        <w:rPr>
          <w:sz w:val="28"/>
          <w:szCs w:val="28"/>
          <w:rtl w:val="1"/>
        </w:rPr>
        <w:t xml:space="preserve"> -</w:t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האטרקטיביות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תיגבה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</w:p>
    <w:p w:rsidR="00000000" w:rsidDel="00000000" w:rsidP="00000000" w:rsidRDefault="00000000" w:rsidRPr="00000000" w14:paraId="000000A3">
      <w:pPr>
        <w:pStyle w:val="Heading1"/>
        <w:bidi w:val="1"/>
        <w:spacing w:after="240" w:before="240" w:lineRule="auto"/>
        <w:rPr>
          <w:sz w:val="28"/>
          <w:szCs w:val="28"/>
        </w:rPr>
      </w:pPr>
      <w:bookmarkStart w:colFirst="0" w:colLast="0" w:name="_rk9eqyofn4la" w:id="20"/>
      <w:bookmarkEnd w:id="20"/>
      <w:r w:rsidDel="00000000" w:rsidR="00000000" w:rsidRPr="00000000">
        <w:rPr>
          <w:sz w:val="28"/>
          <w:szCs w:val="28"/>
          <w:rtl w:val="1"/>
        </w:rPr>
        <w:t xml:space="preserve">נוהל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פרסום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למכירה</w:t>
      </w:r>
      <w:r w:rsidDel="00000000" w:rsidR="00000000" w:rsidRPr="00000000">
        <w:rPr>
          <w:sz w:val="28"/>
          <w:szCs w:val="28"/>
          <w:rtl w:val="1"/>
        </w:rPr>
        <w:t xml:space="preserve"> - </w:t>
      </w:r>
    </w:p>
    <w:p w:rsidR="00000000" w:rsidDel="00000000" w:rsidP="00000000" w:rsidRDefault="00000000" w:rsidRPr="00000000" w14:paraId="000000A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להידחף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העיסקה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300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400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שמתאפשר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הממשלתית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6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קרן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אג</w:t>
      </w:r>
      <w:r w:rsidDel="00000000" w:rsidR="00000000" w:rsidRPr="00000000">
        <w:rPr>
          <w:b w:val="1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sz w:val="26"/>
          <w:szCs w:val="26"/>
          <w:rtl w:val="1"/>
        </w:rPr>
        <w:t xml:space="preserve">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מיועדות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למשקיעים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שתעודד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מכירת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הדירה</w:t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האג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15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קונסטנטית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דירתו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8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1"/>
        </w:rPr>
        <w:t xml:space="preserve">מענק</w:t>
      </w:r>
      <w:r w:rsidDel="00000000" w:rsidR="00000000" w:rsidRPr="00000000">
        <w:rPr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1"/>
        </w:rPr>
        <w:t xml:space="preserve">המתלבטים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-   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מענק</w:t>
      </w:r>
      <w:r w:rsidDel="00000000" w:rsidR="00000000" w:rsidRPr="00000000">
        <w:rPr>
          <w:b w:val="1"/>
          <w:sz w:val="26"/>
          <w:szCs w:val="26"/>
          <w:rtl w:val="1"/>
        </w:rPr>
        <w:t xml:space="preserve"> 100 </w:t>
      </w:r>
      <w:r w:rsidDel="00000000" w:rsidR="00000000" w:rsidRPr="00000000">
        <w:rPr>
          <w:b w:val="1"/>
          <w:sz w:val="26"/>
          <w:szCs w:val="26"/>
          <w:rtl w:val="1"/>
        </w:rPr>
        <w:t xml:space="preserve">א</w:t>
      </w:r>
      <w:r w:rsidDel="00000000" w:rsidR="00000000" w:rsidRPr="00000000">
        <w:rPr>
          <w:b w:val="1"/>
          <w:sz w:val="26"/>
          <w:szCs w:val="26"/>
          <w:rtl w:val="1"/>
        </w:rPr>
        <w:t xml:space="preserve">'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למתגוררים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בשטחי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b w:val="1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A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, 30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ומשפחה</w:t>
      </w:r>
      <w:r w:rsidDel="00000000" w:rsidR="00000000" w:rsidRPr="00000000">
        <w:rPr>
          <w:rtl w:val="1"/>
        </w:rPr>
        <w:t xml:space="preserve">, 20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מהאוכלוסיה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50 -60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בגובה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 1200000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150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1800000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הנרכשת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ישכנע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סייגים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לזכאות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קילומטר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מההורים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רדיוס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למשכנתא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Style w:val="Heading1"/>
        <w:bidi w:val="1"/>
        <w:spacing w:after="240" w:before="240" w:lineRule="auto"/>
        <w:rPr>
          <w:sz w:val="40"/>
          <w:szCs w:val="40"/>
        </w:rPr>
      </w:pPr>
      <w:bookmarkStart w:colFirst="0" w:colLast="0" w:name="_6idgkj4dw3j5" w:id="21"/>
      <w:bookmarkEnd w:id="21"/>
      <w:r w:rsidDel="00000000" w:rsidR="00000000" w:rsidRPr="00000000">
        <w:rPr>
          <w:sz w:val="40"/>
          <w:szCs w:val="40"/>
          <w:rtl w:val="1"/>
        </w:rPr>
        <w:t xml:space="preserve">חוקים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נוספים</w:t>
      </w:r>
    </w:p>
    <w:p w:rsidR="00000000" w:rsidDel="00000000" w:rsidP="00000000" w:rsidRDefault="00000000" w:rsidRPr="00000000" w14:paraId="000000B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חוק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אזהרה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תתוחם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ורכישות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0B8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מהמכרז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40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₪ </w:t>
      </w:r>
      <w:r w:rsidDel="00000000" w:rsidR="00000000" w:rsidRPr="00000000">
        <w:rPr>
          <w:rtl w:val="1"/>
        </w:rPr>
        <w:t xml:space="preserve">שהקבלן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לעייריה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אטרקטיבים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המשקיעים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לרוכשי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</w:p>
    <w:p w:rsidR="00000000" w:rsidDel="00000000" w:rsidP="00000000" w:rsidRDefault="00000000" w:rsidRPr="00000000" w14:paraId="000000B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צימצום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חורג</w:t>
      </w:r>
      <w:r w:rsidDel="00000000" w:rsidR="00000000" w:rsidRPr="00000000">
        <w:rPr>
          <w:rtl w:val="1"/>
        </w:rPr>
        <w:t xml:space="preserve">'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למגורים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האכיפה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לתת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העדפה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במיסוי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לטובת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הדיור</w:t>
      </w:r>
      <w:r w:rsidDel="00000000" w:rsidR="00000000" w:rsidRPr="00000000">
        <w:rPr>
          <w:b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30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לחילופין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25  %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המקרקעין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180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כמקובל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והצליחו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דרמטי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ז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50%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אקנומי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ח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משכנתאות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מסובסדות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ט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הגדלה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וההטבות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האוכלוסיות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C0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1"/>
        </w:rPr>
        <w:t xml:space="preserve">הטבת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מביניהם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יא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הארנונה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ולמשרדים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3 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ילך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לעייריה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40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היעודית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שתפעל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המוטיבצייה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יחתכו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הארנונה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בכבישים</w:t>
      </w:r>
      <w:r w:rsidDel="00000000" w:rsidR="00000000" w:rsidRPr="00000000">
        <w:rPr>
          <w:rtl w:val="1"/>
        </w:rPr>
        <w:t xml:space="preserve"> ==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כבר</w:t>
      </w:r>
      <w:r w:rsidDel="00000000" w:rsidR="00000000" w:rsidRPr="00000000">
        <w:rPr>
          <w:b w:val="1"/>
          <w:rtl w:val="1"/>
        </w:rPr>
        <w:t xml:space="preserve">==</w:t>
      </w:r>
    </w:p>
    <w:p w:rsidR="00000000" w:rsidDel="00000000" w:rsidP="00000000" w:rsidRDefault="00000000" w:rsidRPr="00000000" w14:paraId="000000C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יב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שהקבלנים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יג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למעל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שברשותו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יד</w:t>
      </w:r>
      <w:r w:rsidDel="00000000" w:rsidR="00000000" w:rsidRPr="00000000">
        <w:rPr>
          <w:b w:val="1"/>
          <w:rtl w:val="1"/>
        </w:rPr>
        <w:t xml:space="preserve">'.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שהקבלנים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דיפרנציאלי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וההיתרים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טו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לגובה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</w:p>
    <w:p w:rsidR="00000000" w:rsidDel="00000000" w:rsidP="00000000" w:rsidRDefault="00000000" w:rsidRPr="00000000" w14:paraId="000000C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טז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המכרזים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יז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1"/>
        </w:rPr>
        <w:t xml:space="preserve">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המיסים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שהקבלנים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חסוי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8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יח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הארנונא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מהמקובל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שהעיריה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הארנונא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מאידך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הארנונא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מסחרי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עיסקי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בארנונה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30 % </w:t>
      </w:r>
      <w:r w:rsidDel="00000000" w:rsidR="00000000" w:rsidRPr="00000000">
        <w:rPr>
          <w:rtl w:val="1"/>
        </w:rPr>
        <w:t xml:space="preserve">אומנם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יט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דיפרנציילי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</w:p>
    <w:p w:rsidR="00000000" w:rsidDel="00000000" w:rsidP="00000000" w:rsidRDefault="00000000" w:rsidRPr="00000000" w14:paraId="000000C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חוקים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לבחון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שמעסיקות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15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בסך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שח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לחודש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₪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זוכי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שימכרו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25%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₪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אינפלצייה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70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שיעסיקו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מתעריף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מס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עיזבון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עיזבון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עיזבון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היורשים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חוק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המתנות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כהשלמה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עיזבון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כדלהלן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 50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מהחתונה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bidi w:val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240" w:before="240" w:lineRule="auto"/>
    </w:pPr>
    <w:rPr>
      <w:b w:val="1"/>
      <w:i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