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412" w:type="dxa"/>
        <w:tblInd w:w="0" w:type="dxa"/>
        <w:tblLayout w:type="fixed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left w:w="0" w:type="dxa"/>
          <w:bottom w:w="0" w:type="dxa"/>
          <w:right w:w="0" w:type="dxa"/>
        </w:tblCellMar>
      </w:tblPr>
      <w:tr>
        <w:tc>
          <w:tcPr>
            <w:tcW w:w="4680" w:type="dxa"/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sz w:val="25"/>
                <w:szCs w:val="25"/>
                <w:color w:val="23262D"/>
              </w:rPr>
              <w:t xml:space="preserve">Dr. med. Anja Roesick-Schulte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  <w:szCs w:val="18"/>
                <w:color w:val="23262D"/>
              </w:rPr>
              <w:t xml:space="preserve">Ärztin – Psychotherapie</w:t>
            </w:r>
          </w:p>
        </w:tc>
        <w:tc>
          <w:tcPr>
            <w:tcW w:w="4732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sz w:val="17"/>
                <w:szCs w:val="17"/>
                <w:color w:val="5C5F65"/>
              </w:rPr>
              <w:t xml:space="preserve">Musterweg 3, 26382 Wilhelmshaven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sz w:val="17"/>
                <w:szCs w:val="17"/>
                <w:color w:val="5C5F65"/>
              </w:rPr>
              <w:t xml:space="preserve">Tel. 04421 773288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sz w:val="17"/>
                <w:szCs w:val="17"/>
                <w:color w:val="5C5F65"/>
              </w:rPr>
              <w:t xml:space="preserve">praxis@example.de</w:t>
            </w:r>
          </w:p>
        </w:tc>
      </w:tr>
    </w:tbl>
    <w:p>
      <w:pPr>
        <w:pBdr>
          <w:bottom w:val="single" w:sz="4" w:space="2" w:color="3A3E46"/>
        </w:pBdr>
        <w:spacing w:before="0" w:after="0" w:line="120" w:lineRule="auto"/>
      </w:pPr>
    </w:p>
    <w:p>
      <w:pPr>
        <w:tabs>
          <w:tab w:val="right" w:pos="9412"/>
        </w:tabs>
        <w:spacing w:before="200" w:after="160" w:line="240" w:lineRule="auto"/>
      </w:pPr>
      <w:r>
        <w:rPr>
          <w:rFonts w:ascii="Calibri" w:hAnsi="Calibri"/>
          <w:caps/>
          <w:spacing w:val="14"/>
          <w:sz w:val="16"/>
          <w:szCs w:val="16"/>
          <w:color w:val="75787E"/>
        </w:rPr>
        <w:t xml:space="preserve">2. Fortführungsantrag</w:t>
      </w:r>
      <w:r>
        <w:tab/>
      </w:r>
      <w:r>
        <w:rPr>
          <w:rFonts w:ascii="Calibri" w:hAnsi="Calibri"/>
          <w:caps/>
          <w:spacing w:val="14"/>
          <w:sz w:val="16"/>
          <w:szCs w:val="16"/>
          <w:color w:val="75787E"/>
        </w:rPr>
        <w:t xml:space="preserve">Wilhelmshaven, 7. August 2026</w:t>
      </w:r>
    </w:p>
    <w:p>
      <w:pPr>
        <w:spacing w:before="0" w:after="60" w:line="264" w:lineRule="auto"/>
      </w:pPr>
      <w:r>
        <w:rPr>
          <w:rFonts w:ascii="Cambria" w:hAnsi="Cambria"/>
          <w:b/>
          <w:sz w:val="32"/>
          <w:szCs w:val="32"/>
          <w:color w:val="23262D"/>
        </w:rPr>
        <w:t xml:space="preserve">Bericht an die Gutachterin / den Gutachter</w:t>
      </w:r>
    </w:p>
    <w:p>
      <w:pPr>
        <w:spacing w:before="0" w:after="200" w:line="264" w:lineRule="auto"/>
      </w:pPr>
      <w:r>
        <w:rPr>
          <w:rFonts w:ascii="Cambria" w:hAnsi="Cambria"/>
          <w:sz w:val="21"/>
          <w:szCs w:val="21"/>
          <w:color w:val="5C5F65"/>
        </w:rPr>
        <w:t xml:space="preserve">zum Fortführungsantrag</w:t>
      </w:r>
    </w:p>
    <w:tbl>
      <w:tblPr>
        <w:tblW w:w="9412" w:type="dxa"/>
        <w:tblInd w:w="2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r>
        <w:trPr>
          <w:cantSplit/>
        </w:trPr>
        <w:tc>
          <w:tcPr>
            <w:tcW w:w="2440" w:type="dxa"/>
            <w:tcBorders>
              <w:left w:val="single" w:sz="16" w:color="3A5F9E"/>
              <w:top w:val="single" w:sz="6" w:color="C2C5CD"/>
            </w:tcBorders>
            <w:shd w:val="clear" w:fill="E6E8ED"/>
            <w:tcMar>
              <w:left w:w="180" w:type="dxa"/>
              <w:right w:w="160" w:type="dxa"/>
            </w:tcMar>
            <w:vAlign w:val="top"/>
          </w:tcPr>
          <w:p>
            <w:pPr>
              <w:spacing w:before="120" w:after="60" w:line="240" w:lineRule="auto"/>
            </w:pPr>
            <w:r>
              <w:rPr>
                <w:rFonts w:ascii="Calibri" w:hAnsi="Calibri"/>
                <w:caps/>
                <w:spacing w:val="8"/>
                <w:sz w:val="18"/>
                <w:szCs w:val="18"/>
                <w:color w:val="5C5F65"/>
              </w:rPr>
              <w:t xml:space="preserve">Anonymisierungscode</w:t>
            </w:r>
          </w:p>
        </w:tc>
        <w:tc>
          <w:tcPr>
            <w:tcW w:w="6972" w:type="dxa"/>
            <w:tcBorders>
              <w:right w:val="single" w:sz="6" w:color="C2C5CD"/>
              <w:top w:val="single" w:sz="6" w:color="C2C5CD"/>
            </w:tcBorders>
            <w:shd w:val="clear" w:fill="E6E8ED"/>
            <w:tcMar>
              <w:right w:w="180" w:type="dxa"/>
            </w:tcMar>
            <w:vAlign w:val="top"/>
          </w:tcPr>
          <w:p>
            <w:pPr>
              <w:spacing w:before="100" w:after="60" w:line="264" w:lineRule="auto"/>
            </w:pPr>
            <w:r>
              <w:rPr>
                <w:rFonts w:ascii="Cambria" w:hAnsi="Cambria"/>
                <w:sz w:val="20"/>
                <w:szCs w:val="20"/>
                <w:color w:val="2E3138"/>
              </w:rPr>
              <w:t xml:space="preserve">M.B.-1987</w:t>
            </w:r>
          </w:p>
        </w:tc>
      </w:tr>
      <w:tr>
        <w:trPr>
          <w:cantSplit/>
        </w:trPr>
        <w:tc>
          <w:tcPr>
            <w:tcW w:w="2440" w:type="dxa"/>
            <w:tcBorders>
              <w:left w:val="single" w:sz="16" w:color="3A5F9E"/>
            </w:tcBorders>
            <w:shd w:val="clear" w:fill="E6E8ED"/>
            <w:tcMar>
              <w:left w:w="180" w:type="dxa"/>
              <w:right w:w="160" w:type="dxa"/>
            </w:tcMar>
            <w:vAlign w:val="top"/>
          </w:tcPr>
          <w:p>
            <w:pPr>
              <w:spacing w:before="80" w:after="60" w:line="240" w:lineRule="auto"/>
            </w:pPr>
            <w:r>
              <w:rPr>
                <w:rFonts w:ascii="Calibri" w:hAnsi="Calibri"/>
                <w:caps/>
                <w:spacing w:val="8"/>
                <w:sz w:val="18"/>
                <w:szCs w:val="18"/>
                <w:color w:val="5C5F65"/>
              </w:rPr>
              <w:t xml:space="preserve">Patient:in</w:t>
            </w:r>
          </w:p>
        </w:tc>
        <w:tc>
          <w:tcPr>
            <w:tcW w:w="6972" w:type="dxa"/>
            <w:tcBorders>
              <w:right w:val="single" w:sz="6" w:color="C2C5CD"/>
            </w:tcBorders>
            <w:shd w:val="clear" w:fill="E6E8ED"/>
            <w:tcMar>
              <w:right w:w="180" w:type="dxa"/>
            </w:tcMar>
            <w:vAlign w:val="top"/>
          </w:tcPr>
          <w:p>
            <w:pPr>
              <w:spacing w:before="60" w:after="60" w:line="264" w:lineRule="auto"/>
            </w:pPr>
            <w:r>
              <w:rPr>
                <w:rFonts w:ascii="Cambria" w:hAnsi="Cambria"/>
                <w:sz w:val="20"/>
                <w:szCs w:val="20"/>
                <w:color w:val="2E3138"/>
              </w:rPr>
              <w:t xml:space="preserve">geb. 12.04.1987 (39 Jahre), Lehrerin, in Partnerschaft, keine Kinder</w:t>
            </w:r>
          </w:p>
        </w:tc>
      </w:tr>
      <w:tr>
        <w:trPr>
          <w:cantSplit/>
        </w:trPr>
        <w:tc>
          <w:tcPr>
            <w:tcW w:w="2440" w:type="dxa"/>
            <w:tcBorders>
              <w:left w:val="single" w:sz="16" w:color="3A5F9E"/>
            </w:tcBorders>
            <w:shd w:val="clear" w:fill="E6E8ED"/>
            <w:tcMar>
              <w:left w:w="180" w:type="dxa"/>
              <w:right w:w="160" w:type="dxa"/>
            </w:tcMar>
            <w:vAlign w:val="top"/>
          </w:tcPr>
          <w:p>
            <w:pPr>
              <w:spacing w:before="80" w:after="60" w:line="240" w:lineRule="auto"/>
            </w:pPr>
            <w:r>
              <w:rPr>
                <w:rFonts w:ascii="Calibri" w:hAnsi="Calibri"/>
                <w:caps/>
                <w:spacing w:val="8"/>
                <w:sz w:val="18"/>
                <w:szCs w:val="18"/>
                <w:color w:val="5C5F65"/>
              </w:rPr>
              <w:t xml:space="preserve">Verfahren</w:t>
            </w:r>
          </w:p>
        </w:tc>
        <w:tc>
          <w:tcPr>
            <w:tcW w:w="6972" w:type="dxa"/>
            <w:tcBorders>
              <w:right w:val="single" w:sz="6" w:color="C2C5CD"/>
            </w:tcBorders>
            <w:shd w:val="clear" w:fill="E6E8ED"/>
            <w:tcMar>
              <w:right w:w="180" w:type="dxa"/>
            </w:tcMar>
            <w:vAlign w:val="top"/>
          </w:tcPr>
          <w:p>
            <w:pPr>
              <w:spacing w:before="60" w:after="60" w:line="264" w:lineRule="auto"/>
            </w:pPr>
            <w:r>
              <w:rPr>
                <w:rFonts w:ascii="Cambria" w:hAnsi="Cambria"/>
                <w:sz w:val="20"/>
                <w:szCs w:val="20"/>
                <w:color w:val="2E3138"/>
              </w:rPr>
              <w:t xml:space="preserve">Tiefenpsychologisch fundierte Psychotherapie (TP), Einzeltherapie · AOK Niedersachsen</w:t>
            </w:r>
          </w:p>
        </w:tc>
      </w:tr>
      <w:tr>
        <w:trPr>
          <w:cantSplit/>
        </w:trPr>
        <w:tc>
          <w:tcPr>
            <w:tcW w:w="2440" w:type="dxa"/>
            <w:tcBorders>
              <w:left w:val="single" w:sz="16" w:color="3A5F9E"/>
              <w:bottom w:val="single" w:sz="6" w:color="C2C5CD"/>
            </w:tcBorders>
            <w:shd w:val="clear" w:fill="E6E8ED"/>
            <w:tcMar>
              <w:left w:w="180" w:type="dxa"/>
              <w:right w:w="160" w:type="dxa"/>
            </w:tcMar>
            <w:vAlign w:val="top"/>
          </w:tcPr>
          <w:p>
            <w:pPr>
              <w:spacing w:before="80" w:after="100" w:line="240" w:lineRule="auto"/>
            </w:pPr>
            <w:r>
              <w:rPr>
                <w:rFonts w:ascii="Calibri" w:hAnsi="Calibri"/>
                <w:caps/>
                <w:spacing w:val="8"/>
                <w:sz w:val="18"/>
                <w:szCs w:val="18"/>
                <w:color w:val="5C5F65"/>
              </w:rPr>
              <w:t xml:space="preserve">Stundenkontingent</w:t>
            </w:r>
          </w:p>
        </w:tc>
        <w:tc>
          <w:tcPr>
            <w:tcW w:w="6972" w:type="dxa"/>
            <w:tcBorders>
              <w:right w:val="single" w:sz="6" w:color="C2C5CD"/>
              <w:bottom w:val="single" w:sz="6" w:color="C2C5CD"/>
            </w:tcBorders>
            <w:shd w:val="clear" w:fill="E6E8ED"/>
            <w:tcMar>
              <w:right w:w="180" w:type="dxa"/>
            </w:tcMar>
            <w:vAlign w:val="top"/>
          </w:tcPr>
          <w:p>
            <w:pPr>
              <w:spacing w:before="60" w:after="100" w:line="264" w:lineRule="auto"/>
            </w:pPr>
            <w:r>
              <w:rPr>
                <w:rFonts w:ascii="Cambria" w:hAnsi="Cambria"/>
                <w:sz w:val="20"/>
                <w:szCs w:val="20"/>
                <w:color w:val="2E3138"/>
              </w:rPr>
              <w:t xml:space="preserve">Bisher bewilligt: </w:t>
            </w:r>
            <w:r>
              <w:rPr>
                <w:rFonts w:ascii="Cambria" w:hAnsi="Cambria"/>
                <w:sz w:val="20"/>
                <w:szCs w:val="20"/>
                <w:color w:val="2E3138"/>
              </w:rPr>
              <w:t xml:space="preserve">60 Std.</w:t>
            </w:r>
            <w:r>
              <w:rPr>
                <w:rFonts w:ascii="Cambria" w:hAnsi="Cambria"/>
                <w:sz w:val="20"/>
                <w:szCs w:val="20"/>
                <w:color w:val="2E3138"/>
              </w:rPr>
              <w:t xml:space="preserve"> · davon durchgeführt: </w:t>
            </w:r>
            <w:r>
              <w:rPr>
                <w:rFonts w:ascii="Cambria" w:hAnsi="Cambria"/>
                <w:sz w:val="20"/>
                <w:szCs w:val="20"/>
                <w:color w:val="2E3138"/>
              </w:rPr>
              <w:t xml:space="preserve">58 Std.</w:t>
            </w:r>
            <w:r>
              <w:rPr>
                <w:rFonts w:ascii="Cambria" w:hAnsi="Cambria"/>
                <w:sz w:val="20"/>
                <w:szCs w:val="20"/>
                <w:color w:val="2E3138"/>
              </w:rPr>
              <w:t xml:space="preserve"> · jetzt beantragt: </w:t>
            </w:r>
            <w:r>
              <w:rPr>
                <w:rFonts w:ascii="Cambria" w:hAnsi="Cambria"/>
                <w:b/>
                <w:sz w:val="20"/>
                <w:szCs w:val="20"/>
                <w:color w:val="2E3138"/>
              </w:rPr>
              <w:t xml:space="preserve">weitere 40 Sitzungen</w:t>
            </w:r>
            <w:r>
              <w:rPr>
                <w:rFonts w:ascii="Cambria" w:hAnsi="Cambria"/>
                <w:sz w:val="20"/>
                <w:szCs w:val="20"/>
                <w:color w:val="2E3138"/>
              </w:rPr>
              <w:t xml:space="preserve"> (wöchentlicher Frequenz)</w:t>
            </w: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4" w:space="4" w:color="DCDDE1"/>
        </w:pBdr>
        <w:tabs>
          <w:tab w:val="left" w:pos="340"/>
        </w:tabs>
        <w:spacing w:before="180" w:after="120" w:line="264" w:lineRule="auto"/>
        <w:ind w:left="340" w:hanging="340"/>
      </w:pPr>
      <w:r>
        <w:rPr>
          <w:rFonts w:ascii="Calibri" w:hAnsi="Calibri"/>
          <w:b/>
          <w:sz w:val="22"/>
          <w:szCs w:val="22"/>
          <w:color w:val="3A5F9E"/>
        </w:rPr>
        <w:t xml:space="preserve">1</w:t>
      </w:r>
      <w:r>
        <w:tab/>
      </w:r>
      <w:r>
        <w:rPr>
          <w:rFonts w:ascii="Calibri" w:hAnsi="Calibri"/>
          <w:b/>
          <w:sz w:val="22"/>
          <w:szCs w:val="22"/>
          <w:color w:val="23262D"/>
        </w:rPr>
        <w:t xml:space="preserve">Behandlungsverlauf und Erreichung der Therapieziele</w:t>
      </w:r>
    </w:p>
    <w:p>
      <w:pPr>
        <w:spacing w:before="0" w:after="120" w:line="288" w:lineRule="auto"/>
        <w:jc w:val="left"/>
      </w:pPr>
      <w:r>
        <w:rPr>
          <w:rFonts w:ascii="Cambria" w:hAnsi="Cambria"/>
          <w:sz w:val="22"/>
          <w:szCs w:val="22"/>
          <w:color w:val="2E3138"/>
        </w:rPr>
        <w:t xml:space="preserve">Zu Behandlungsbeginn zeigte sich eine ausgeprägte depressive Symptomatik.</w:t>
      </w:r>
    </w:p>
    <w:p>
      <w:pPr>
        <w:spacing w:before="0" w:after="120" w:line="288" w:lineRule="auto"/>
        <w:jc w:val="left"/>
      </w:pPr>
      <w:r>
        <w:rPr>
          <w:rFonts w:ascii="Cambria" w:hAnsi="Cambria"/>
          <w:sz w:val="22"/>
          <w:szCs w:val="22"/>
          <w:color w:val="2E3138"/>
        </w:rPr>
        <w:t xml:space="preserve">Die Patientin berichtet, sie habe sich zunehmend zurückgezogen.</w:t>
      </w:r>
    </w:p>
    <w:p>
      <w:pPr>
        <w:spacing w:before="0" w:after="120" w:line="288" w:lineRule="auto"/>
        <w:jc w:val="left"/>
      </w:pPr>
      <w:r>
        <w:rPr>
          <w:rFonts w:ascii="Cambria" w:hAnsi="Cambria"/>
          <w:sz w:val="22"/>
          <w:szCs w:val="22"/>
          <w:color w:val="2E3138"/>
        </w:rPr>
        <w:t xml:space="preserve">Im weiteren Verlauf wurde die biografische Arbeit vertieft.</w:t>
      </w:r>
    </w:p>
    <w:p>
      <w:pPr>
        <w:spacing w:before="0" w:after="120" w:line="288" w:lineRule="auto"/>
        <w:jc w:val="left"/>
      </w:pPr>
      <w:r>
        <w:rPr>
          <w:rFonts w:ascii="Calibri" w:hAnsi="Calibri"/>
          <w:b/>
          <w:caps/>
          <w:spacing w:val="12"/>
          <w:sz w:val="19"/>
          <w:szCs w:val="19"/>
          <w:color w:val="23262D"/>
        </w:rPr>
        <w:t xml:space="preserve">Zusammenfassung</w:t>
      </w:r>
      <w:r>
        <w:rPr>
          <w:rFonts w:ascii="Cambria" w:hAnsi="Cambria"/>
          <w:sz w:val="22"/>
          <w:szCs w:val="22"/>
          <w:color w:val="2E3138"/>
        </w:rPr>
        <w:t xml:space="preserve">  </w:t>
      </w:r>
      <w:r>
        <w:rPr>
          <w:rFonts w:ascii="Cambria" w:hAnsi="Cambria"/>
          <w:sz w:val="22"/>
          <w:szCs w:val="22"/>
          <w:color w:val="2E3138"/>
        </w:rPr>
        <w:t xml:space="preserve">Es zeigt sich eine deutliche Besserung des Antriebs, obgleich die Grübelneigung fortbesteht.</w:t>
      </w:r>
    </w:p>
    <w:p>
      <w:pPr>
        <w:keepNext/>
        <w:pBdr>
          <w:bottom w:val="single" w:sz="4" w:space="4" w:color="DCDDE1"/>
        </w:pBdr>
        <w:tabs>
          <w:tab w:val="left" w:pos="340"/>
        </w:tabs>
        <w:spacing w:before="180" w:after="120" w:line="264" w:lineRule="auto"/>
        <w:ind w:left="340" w:hanging="340"/>
      </w:pPr>
      <w:r>
        <w:rPr>
          <w:rFonts w:ascii="Calibri" w:hAnsi="Calibri"/>
          <w:b/>
          <w:sz w:val="22"/>
          <w:szCs w:val="22"/>
          <w:color w:val="3A5F9E"/>
        </w:rPr>
        <w:t xml:space="preserve">2</w:t>
      </w:r>
      <w:r>
        <w:tab/>
      </w:r>
      <w:r>
        <w:rPr>
          <w:rFonts w:ascii="Calibri" w:hAnsi="Calibri"/>
          <w:b/>
          <w:sz w:val="22"/>
          <w:szCs w:val="22"/>
          <w:color w:val="23262D"/>
        </w:rPr>
        <w:t xml:space="preserve">Diagnosen und psychischer Befund</w:t>
      </w:r>
    </w:p>
    <w:p>
      <w:pPr>
        <w:spacing w:before="0" w:after="120" w:line="288" w:lineRule="auto"/>
        <w:jc w:val="left"/>
      </w:pPr>
      <w:r>
        <w:rPr>
          <w:rFonts w:ascii="Calibri" w:hAnsi="Calibri"/>
          <w:b/>
          <w:caps/>
          <w:spacing w:val="12"/>
          <w:sz w:val="19"/>
          <w:szCs w:val="19"/>
          <w:color w:val="23262D"/>
        </w:rPr>
        <w:t xml:space="preserve">Diagnose(n)</w:t>
      </w:r>
      <w:r>
        <w:rPr>
          <w:rFonts w:ascii="Cambria" w:hAnsi="Cambria"/>
          <w:sz w:val="22"/>
          <w:szCs w:val="22"/>
          <w:color w:val="2E3138"/>
        </w:rPr>
        <w:t xml:space="preserve">  </w:t>
      </w:r>
      <w:r>
        <w:rPr>
          <w:rFonts w:ascii="Cambria" w:hAnsi="Cambria"/>
          <w:sz w:val="22"/>
          <w:szCs w:val="22"/>
          <w:color w:val="2E3138"/>
        </w:rPr>
        <w:t xml:space="preserve">F33.1 rezidivierende depressive Störung, gegenwärtig mittelgradig (gesichert).</w:t>
      </w:r>
    </w:p>
    <w:p>
      <w:pPr>
        <w:spacing w:before="0" w:after="120" w:line="288" w:lineRule="auto"/>
        <w:jc w:val="left"/>
      </w:pPr>
      <w:r>
        <w:rPr>
          <w:rFonts w:ascii="Calibri" w:hAnsi="Calibri"/>
          <w:b/>
          <w:caps/>
          <w:spacing w:val="12"/>
          <w:sz w:val="19"/>
          <w:szCs w:val="19"/>
          <w:color w:val="23262D"/>
        </w:rPr>
        <w:t xml:space="preserve">Psychischer Befund</w:t>
      </w:r>
      <w:r>
        <w:rPr>
          <w:rFonts w:ascii="Cambria" w:hAnsi="Cambria"/>
          <w:sz w:val="22"/>
          <w:szCs w:val="22"/>
          <w:color w:val="2E3138"/>
        </w:rPr>
        <w:t xml:space="preserve">  </w:t>
      </w:r>
      <w:r>
        <w:rPr>
          <w:rFonts w:ascii="Cambria" w:hAnsi="Cambria"/>
          <w:sz w:val="22"/>
          <w:szCs w:val="22"/>
          <w:color w:val="2E3138"/>
        </w:rPr>
        <w:t xml:space="preserve">Wach, orientiert, im Antrieb gebessert. </w:t>
      </w:r>
      <w:r>
        <w:rPr>
          <w:rFonts w:ascii="Cambria" w:hAnsi="Cambria"/>
          <w:sz w:val="22"/>
          <w:szCs w:val="22"/>
          <w:color w:val="8A5A00"/>
          <w:shd w:val="clear" w:fill="FBF0D8"/>
        </w:rPr>
        <w:t xml:space="preserve">Bitte ergänzen: Suizidalität</w:t>
      </w:r>
    </w:p>
    <w:p>
      <w:pPr>
        <w:keepNext/>
        <w:pBdr>
          <w:bottom w:val="single" w:sz="4" w:space="4" w:color="DCDDE1"/>
        </w:pBdr>
        <w:tabs>
          <w:tab w:val="left" w:pos="340"/>
        </w:tabs>
        <w:spacing w:before="180" w:after="120" w:line="264" w:lineRule="auto"/>
        <w:ind w:left="340" w:hanging="340"/>
      </w:pPr>
      <w:r>
        <w:rPr>
          <w:rFonts w:ascii="Calibri" w:hAnsi="Calibri"/>
          <w:b/>
          <w:sz w:val="22"/>
          <w:szCs w:val="22"/>
          <w:color w:val="3A5F9E"/>
        </w:rPr>
        <w:t xml:space="preserve">3</w:t>
      </w:r>
      <w:r>
        <w:tab/>
      </w:r>
      <w:r>
        <w:rPr>
          <w:rFonts w:ascii="Calibri" w:hAnsi="Calibri"/>
          <w:b/>
          <w:sz w:val="22"/>
          <w:szCs w:val="22"/>
          <w:color w:val="23262D"/>
        </w:rPr>
        <w:t xml:space="preserve">Begründung der Fortführung, Therapieplanung und Prognose</w:t>
      </w:r>
    </w:p>
    <w:p>
      <w:pPr>
        <w:spacing w:before="0" w:after="60" w:line="288" w:lineRule="auto"/>
        <w:jc w:val="left"/>
      </w:pPr>
      <w:r>
        <w:rPr>
          <w:rFonts w:ascii="Cambria" w:hAnsi="Cambria"/>
          <w:sz w:val="22"/>
          <w:szCs w:val="22"/>
          <w:color w:val="2E3138"/>
        </w:rPr>
        <w:t xml:space="preserve">Die Fortführung ist notwendig, weil die erarbeiteten Muster noch nicht gefestigt sind. Weitere Behandlungsziele:</w:t>
      </w:r>
    </w:p>
    <w:p>
      <w:pPr>
        <w:tabs>
          <w:tab w:val="left" w:pos="340"/>
        </w:tabs>
        <w:spacing w:before="0" w:after="60" w:line="288" w:lineRule="auto"/>
        <w:ind w:left="340" w:hanging="340"/>
        <w:jc w:val="left"/>
      </w:pPr>
      <w:r>
        <w:rPr>
          <w:rFonts w:ascii="Calibri" w:hAnsi="Calibri"/>
          <w:b/>
          <w:sz w:val="20"/>
          <w:szCs w:val="20"/>
          <w:color w:val="3A5F9E"/>
        </w:rPr>
        <w:t xml:space="preserve">1.</w:t>
      </w:r>
      <w:r>
        <w:tab/>
      </w:r>
      <w:r>
        <w:rPr>
          <w:rFonts w:ascii="Cambria" w:hAnsi="Cambria"/>
          <w:sz w:val="22"/>
          <w:szCs w:val="22"/>
          <w:color w:val="2E3138"/>
        </w:rPr>
        <w:t xml:space="preserve">Festigung der erarbeiteten Bewältigungsstrategien.</w:t>
      </w:r>
    </w:p>
    <w:p>
      <w:pPr>
        <w:tabs>
          <w:tab w:val="left" w:pos="340"/>
        </w:tabs>
        <w:spacing w:before="0" w:after="60" w:line="288" w:lineRule="auto"/>
        <w:ind w:left="340" w:hanging="340"/>
        <w:jc w:val="left"/>
      </w:pPr>
      <w:r>
        <w:rPr>
          <w:rFonts w:ascii="Calibri" w:hAnsi="Calibri"/>
          <w:b/>
          <w:sz w:val="20"/>
          <w:szCs w:val="20"/>
          <w:color w:val="3A5F9E"/>
        </w:rPr>
        <w:t xml:space="preserve">2.</w:t>
      </w:r>
      <w:r>
        <w:tab/>
      </w:r>
      <w:r>
        <w:rPr>
          <w:rFonts w:ascii="Cambria" w:hAnsi="Cambria"/>
          <w:sz w:val="22"/>
          <w:szCs w:val="22"/>
          <w:color w:val="2E3138"/>
        </w:rPr>
        <w:t xml:space="preserve">Aufarbeitung der beruflichen Belastung.</w:t>
      </w:r>
    </w:p>
    <w:p>
      <w:pPr>
        <w:tabs>
          <w:tab w:val="left" w:pos="340"/>
        </w:tabs>
        <w:spacing w:before="0" w:after="60" w:line="288" w:lineRule="auto"/>
        <w:ind w:left="340" w:hanging="340"/>
        <w:jc w:val="left"/>
      </w:pPr>
      <w:r>
        <w:rPr>
          <w:rFonts w:ascii="Calibri" w:hAnsi="Calibri"/>
          <w:b/>
          <w:sz w:val="20"/>
          <w:szCs w:val="20"/>
          <w:color w:val="3A5F9E"/>
        </w:rPr>
        <w:t xml:space="preserve">3.</w:t>
      </w:r>
      <w:r>
        <w:tab/>
      </w:r>
      <w:r>
        <w:rPr>
          <w:rFonts w:ascii="Cambria" w:hAnsi="Cambria"/>
          <w:sz w:val="22"/>
          <w:szCs w:val="22"/>
          <w:color w:val="2E3138"/>
        </w:rPr>
        <w:t xml:space="preserve">Stabilisierung des Selbstwerts.</w:t>
      </w:r>
    </w:p>
    <w:p>
      <w:pPr>
        <w:spacing w:before="0" w:after="120" w:line="288" w:lineRule="auto"/>
        <w:jc w:val="left"/>
      </w:pPr>
      <w:r>
        <w:rPr>
          <w:rFonts w:ascii="Calibri" w:hAnsi="Calibri"/>
          <w:b/>
          <w:caps/>
          <w:spacing w:val="12"/>
          <w:sz w:val="19"/>
          <w:szCs w:val="19"/>
          <w:color w:val="23262D"/>
        </w:rPr>
        <w:t xml:space="preserve">Methodik und Setting</w:t>
      </w:r>
      <w:r>
        <w:rPr>
          <w:rFonts w:ascii="Cambria" w:hAnsi="Cambria"/>
          <w:sz w:val="22"/>
          <w:szCs w:val="22"/>
          <w:color w:val="2E3138"/>
        </w:rPr>
        <w:t xml:space="preserve">  </w:t>
      </w:r>
      <w:r>
        <w:rPr>
          <w:rFonts w:ascii="Cambria" w:hAnsi="Cambria"/>
          <w:sz w:val="22"/>
          <w:szCs w:val="22"/>
          <w:color w:val="2E3138"/>
        </w:rPr>
        <w:t xml:space="preserve">Die Behandlung soll als tiefenpsychologisch fundierte Psychotherapie im Einzelsetting fortgeführt werden. Beantragt werden weitere 40 Sitzungen bei wöchentlicher Frequenz.</w:t>
      </w:r>
    </w:p>
    <w:p>
      <w:pPr>
        <w:spacing w:before="0" w:after="120" w:line="288" w:lineRule="auto"/>
        <w:jc w:val="left"/>
      </w:pPr>
      <w:r>
        <w:rPr>
          <w:rFonts w:ascii="Calibri" w:hAnsi="Calibri"/>
          <w:b/>
          <w:caps/>
          <w:spacing w:val="12"/>
          <w:sz w:val="19"/>
          <w:szCs w:val="19"/>
          <w:color w:val="23262D"/>
        </w:rPr>
        <w:t xml:space="preserve">Prognose</w:t>
      </w:r>
      <w:r>
        <w:rPr>
          <w:rFonts w:ascii="Cambria" w:hAnsi="Cambria"/>
          <w:sz w:val="22"/>
          <w:szCs w:val="22"/>
          <w:color w:val="2E3138"/>
        </w:rPr>
        <w:t xml:space="preserve">  </w:t>
      </w:r>
      <w:r>
        <w:rPr>
          <w:rFonts w:ascii="Cambria" w:hAnsi="Cambria"/>
          <w:sz w:val="22"/>
          <w:szCs w:val="22"/>
          <w:color w:val="2E3138"/>
        </w:rPr>
        <w:t xml:space="preserve">Günstig sind Motivation und Umstellungsfähigkeit. Die geplante Behandlung ist damit ausreichend begründet und erfolgversprechend.</w:t>
      </w:r>
    </w:p>
    <w:p>
      <w:pPr>
        <w:keepNext/>
        <w:spacing w:before="280" w:after="620" w:line="240" w:lineRule="auto"/>
      </w:pPr>
      <w:r>
        <w:rPr>
          <w:rFonts w:ascii="Calibri" w:hAnsi="Calibri"/>
          <w:sz w:val="17"/>
          <w:szCs w:val="17"/>
          <w:color w:val="5C5F65"/>
        </w:rPr>
        <w:t xml:space="preserve">Wilhelmshaven, 7. August 2026</w:t>
      </w:r>
    </w:p>
    <w:p>
      <w:pPr>
        <w:keepNext/>
        <w:pBdr>
          <w:top w:val="single" w:sz="4" w:space="2" w:color="5C5F65"/>
        </w:pBdr>
        <w:spacing w:before="0" w:after="40" w:line="240" w:lineRule="auto"/>
        <w:ind w:right="5660"/>
      </w:pPr>
      <w:r>
        <w:rPr>
          <w:rFonts w:ascii="Calibri" w:hAnsi="Calibri"/>
          <w:b/>
          <w:sz w:val="18"/>
          <w:szCs w:val="18"/>
          <w:color w:val="23262D"/>
        </w:rPr>
        <w:t xml:space="preserve">Dr. med. Anja Roesick-Schulte</w:t>
      </w:r>
    </w:p>
    <w:p>
      <w:pPr>
        <w:spacing w:before="0" w:after="0" w:line="240" w:lineRule="auto"/>
      </w:pPr>
      <w:r>
        <w:rPr>
          <w:rFonts w:ascii="Calibri" w:hAnsi="Calibri"/>
          <w:sz w:val="17"/>
          <w:szCs w:val="17"/>
          <w:color w:val="5C5F65"/>
        </w:rPr>
        <w:t xml:space="preserve">Ärztin – Psychotherapie</w:t>
      </w:r>
    </w:p>
    <w:sectPr>
      <w:footerReference w:type="default" r:id="rId10"/>
      <w:pgSz w:w="11906" w:h="16838"/>
      <w:pgMar w:top="1247" w:right="1247" w:bottom="1247" w:left="1247" w:header="708" w:footer="60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DCDDE1"/>
      </w:pBdr>
      <w:tabs>
        <w:tab w:val="right" w:pos="9412"/>
      </w:tabs>
      <w:spacing w:before="0" w:after="0" w:line="240" w:lineRule="auto"/>
    </w:pPr>
    <w:r>
      <w:rPr>
        <w:rFonts w:ascii="Calibri" w:hAnsi="Calibri"/>
        <w:caps/>
        <w:spacing w:val="14"/>
        <w:sz w:val="16"/>
        <w:szCs w:val="16"/>
        <w:color w:val="75787E"/>
      </w:rPr>
      <w:t xml:space="preserve">Bericht an die Gutachterin / den Gutachter · 7. August 2026</w:t>
    </w:r>
    <w:r>
      <w:tab/>
    </w:r>
    <w:r>
      <w:rPr>
        <w:rFonts w:ascii="Calibri" w:hAnsi="Calibri"/>
        <w:caps/>
        <w:spacing w:val="14"/>
        <w:sz w:val="16"/>
        <w:szCs w:val="16"/>
        <w:color w:val="75787E"/>
      </w:rPr>
      <w:t xml:space="preserve">Code M.B.-1987</w:t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mbria" w:hAnsi="Cambria"/>
        <w:sz w:val="22"/>
        <w:lang w:val="de-DE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Fortführungsbericht M.B.-1987</dc:title>
  <dc:creator>Anja Roesick-Schulte</dc:creator>
</cp:coreProperties>
</file>