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Гистограмма с группировкой, два ряда:</w:t>
      </w:r>
    </w:p>
    <w:p>
      <w:r>
        <w:drawing>
          <wp:inline distT="0" distB="0" distL="0" distR="0">
            <wp:extent cx="4572000" cy="2743200"/>
            <wp:effectExtent l="0" t="0" r="0" b="0"/>
            <wp:docPr id="1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9"/>
              </a:graphicData>
            </a:graphic>
          </wp:inline>
        </w:drawing>
      </w:r>
    </w:p>
    <w:p>
      <w:r>
        <w:t>Круговая диаграмма:</w:t>
      </w:r>
    </w:p>
    <w:p>
      <w:r>
        <w:drawing>
          <wp:inline distT="0" distB="0" distL="0" distR="0">
            <wp:extent cx="4572000" cy="2743200"/>
            <wp:effectExtent l="0" t="0" r="0" b="0"/>
            <wp:docPr id="2" name="Диаграмма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10"/>
              </a:graphicData>
            </a:graphic>
          </wp:inline>
        </w:drawing>
      </w:r>
    </w:p>
    <w:p>
      <w:r>
        <w:t>График:</w:t>
      </w:r>
    </w:p>
    <w:p>
      <w:r>
        <w:drawing>
          <wp:inline distT="0" distB="0" distL="0" distR="0">
            <wp:extent cx="4572000" cy="2743200"/>
            <wp:effectExtent l="0" t="0" r="0" b="0"/>
            <wp:docPr id="3" name="Диаграмма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11"/>
              </a:graphicData>
            </a:graphic>
          </wp:inline>
        </w:drawing>
      </w:r>
    </w:p>
    <w:p>
      <w:r>
        <w:t>Текст после диаграмм.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openxmlformats.org/officeDocument/2006/relationships/chart" Target="charts/chart2.xml"/><Relationship Id="rId11" Type="http://schemas.openxmlformats.org/officeDocument/2006/relationships/chart" Target="charts/chart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roundedCorners val="0"/>
  <c:chart>
    <c:title>
      <c:tx>
        <c:rich>
          <a:bodyPr/>
          <a:p>
            <a:r>
              <a:t>Продажи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Москва</c:v>
                </c:pt>
              </c:strCache>
            </c:strRef>
          </c:tx>
          <c:spPr>
            <a:solidFill>
              <a:schemeClr val="accent1"/>
            </a:solidFill>
          </c:spPr>
          <c:cat>
            <c:strRef>
              <c:f>Лист1!$A$2:$A$5</c:f>
              <c:strCache>
                <c:ptCount val="4"/>
                <c:pt idx="0">
                  <c:v>Январь</c:v>
                </c:pt>
                <c:pt idx="1">
                  <c:v>Февраль</c:v>
                </c:pt>
                <c:pt idx="2">
                  <c:v>Март</c:v>
                </c:pt>
                <c:pt idx="3">
                  <c:v>Апрель</c:v>
                </c:pt>
              </c:strCache>
            </c:strRef>
          </c:cat>
          <c:val>
            <c:numRef>
              <c:f>Лист1!$B$2:$B$5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Казань</c:v>
                </c:pt>
              </c:strCache>
            </c:strRef>
          </c:tx>
          <c:spPr>
            <a:solidFill>
              <a:schemeClr val="accent2"/>
            </a:solidFill>
          </c:spPr>
          <c:cat>
            <c:strRef>
              <c:f>Лист1!$A$2:$A$5</c:f>
              <c:strCache>
                <c:ptCount val="4"/>
                <c:pt idx="0">
                  <c:v>Январь</c:v>
                </c:pt>
                <c:pt idx="1">
                  <c:v>Февраль</c:v>
                </c:pt>
                <c:pt idx="2">
                  <c:v>Март</c:v>
                </c:pt>
                <c:pt idx="3">
                  <c:v>Апрель</c:v>
                </c:pt>
              </c:strCache>
            </c:strRef>
          </c:cat>
          <c:val>
            <c:numRef>
              <c:f>Лист1!$C$2:$C$5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</c:ser>
        <c:gapWidth val="219"/>
        <c:overlap val="-27"/>
        <c:axId val="1"/>
        <c:axId val="2"/>
      </c:barChart>
      <c:catAx>
        <c:axId val="1"/>
        <c:axPos val="b"/>
        <c:crossAx val="2"/>
      </c:catAx>
      <c:valAx>
        <c:axId val="2"/>
        <c:majorGridlines/>
        <c:axPos val="l"/>
        <c:crossAx val="1"/>
      </c:valAx>
    </c:plotArea>
    <c:legend>
      <c:legendPos val="b"/>
      <c:overlay val="0"/>
    </c:legend>
    <c:plotVisOnly val="1"/>
  </c:char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roundedCorners val="0"/>
  <c:chart>
    <c:autoTitleDeleted val="1"/>
    <c:plotArea>
      <c:layout/>
      <c:pie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Доля</c:v>
                </c:pt>
              </c:strCache>
            </c:strRef>
          </c:tx>
          <c:cat>
            <c:strRef>
              <c:f>Лист1!$A$2:$A$4</c:f>
              <c:strCache>
                <c:ptCount val="3"/>
                <c:pt idx="0">
                  <c:v>Чай</c:v>
                </c:pt>
                <c:pt idx="1">
                  <c:v>Кофе</c:v>
                </c:pt>
                <c:pt idx="2">
                  <c:v>Сок</c:v>
                </c:pt>
              </c:strCache>
            </c:strRef>
          </c:cat>
          <c:val>
            <c:numRef>
              <c:f>Лист1!$B$2:$B$4</c:f>
              <c:numCache>
                <c:formatCode>General</c:formatCode>
                <c:ptCount val="3"/>
                <c:pt idx="0">
                  <c:v>50</c:v>
                </c:pt>
                <c:pt idx="1">
                  <c:v>30</c:v>
                </c:pt>
                <c:pt idx="2">
                  <c:v>20</c:v>
                </c:pt>
              </c:numCache>
            </c:numRef>
          </c:val>
        </c:ser>
        <c:firstSliceAng val="0"/>
      </c:pieChart>
    </c:plotArea>
    <c:legend>
      <c:legendPos val="r"/>
      <c:overlay val="0"/>
    </c:legend>
    <c:plotVisOnly val="1"/>
  </c:chart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roundedCorners val="0"/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Температура</c:v>
                </c:pt>
              </c:strCache>
            </c:strRef>
          </c:tx>
          <c:cat>
            <c:strRef>
              <c:f>Лист1!$A$2:$A$5</c:f>
              <c:strCache>
                <c:ptCount val="4"/>
                <c:pt idx="0">
                  <c:v>Январь</c:v>
                </c:pt>
                <c:pt idx="1">
                  <c:v>Февраль</c:v>
                </c:pt>
                <c:pt idx="2">
                  <c:v>Март</c:v>
                </c:pt>
                <c:pt idx="3">
                  <c:v>Апрель</c:v>
                </c:pt>
              </c:strCache>
            </c:strRef>
          </c:cat>
          <c:val>
            <c:numRef>
              <c:f>Лист1!$B$2:$B$5</c:f>
              <c:numCache>
                <c:formatCode>General</c:formatCode>
                <c:ptCount val="4"/>
                <c:pt idx="0">
                  <c:v>-8</c:v>
                </c:pt>
                <c:pt idx="1">
                  <c:v>-6</c:v>
                </c:pt>
                <c:pt idx="2">
                  <c:v>1</c:v>
                </c:pt>
                <c:pt idx="3">
                  <c:v>9</c:v>
                </c:pt>
              </c:numCache>
            </c:numRef>
          </c:val>
        </c:ser>
        <c:marker val="1"/>
        <c:axId val="3"/>
        <c:axId val="4"/>
      </c:lineChart>
      <c:catAx>
        <c:axId val="3"/>
        <c:axPos val="b"/>
        <c:crossAx val="4"/>
      </c:catAx>
      <c:valAx>
        <c:axId val="4"/>
        <c:majorGridlines/>
        <c:axPos val="l"/>
        <c:crossAx val="3"/>
      </c:valAx>
    </c:plotArea>
    <c:plotVisOnly val="1"/>
  </c:chart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Диаграммы</dc:title>
  <dc:subject/>
  <dc:creator>letter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