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2FFE3" w14:textId="77777777" w:rsidR="00467A64" w:rsidRPr="00467A64" w:rsidRDefault="00467A64" w:rsidP="00467A64">
      <w:pPr>
        <w:pStyle w:val="ac"/>
        <w:ind w:left="0"/>
        <w:jc w:val="center"/>
      </w:pPr>
      <w:r w:rsidRPr="00467A64">
        <w:rPr>
          <w:noProof/>
        </w:rPr>
        <w:drawing>
          <wp:inline distT="0" distB="0" distL="0" distR="0" wp14:anchorId="51D86F92" wp14:editId="773D20C2">
            <wp:extent cx="1391043" cy="90411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91043" cy="904113"/>
                    </a:xfrm>
                    <a:prstGeom prst="rect">
                      <a:avLst/>
                    </a:prstGeom>
                  </pic:spPr>
                </pic:pic>
              </a:graphicData>
            </a:graphic>
          </wp:inline>
        </w:drawing>
      </w:r>
    </w:p>
    <w:p w14:paraId="450F783D" w14:textId="77777777" w:rsidR="00467A64" w:rsidRPr="00467A64" w:rsidRDefault="00467A64" w:rsidP="00467A64">
      <w:pPr>
        <w:pStyle w:val="ac"/>
        <w:ind w:left="0"/>
        <w:jc w:val="left"/>
      </w:pPr>
    </w:p>
    <w:p w14:paraId="7D848EA7" w14:textId="77777777" w:rsidR="00467A64" w:rsidRPr="00467A64" w:rsidRDefault="00467A64" w:rsidP="00467A64">
      <w:pPr>
        <w:pStyle w:val="ac"/>
        <w:ind w:left="0"/>
        <w:jc w:val="left"/>
      </w:pPr>
    </w:p>
    <w:p w14:paraId="61619C58" w14:textId="77777777" w:rsidR="00467A64" w:rsidRPr="00467A64" w:rsidRDefault="00467A64" w:rsidP="00467A64">
      <w:pPr>
        <w:pStyle w:val="ac"/>
        <w:ind w:left="0"/>
        <w:jc w:val="left"/>
      </w:pPr>
    </w:p>
    <w:p w14:paraId="78B7C996" w14:textId="77777777" w:rsidR="00467A64" w:rsidRPr="00467A64" w:rsidRDefault="00467A64" w:rsidP="00467A64">
      <w:pPr>
        <w:pStyle w:val="ac"/>
        <w:ind w:left="0"/>
        <w:jc w:val="left"/>
      </w:pPr>
    </w:p>
    <w:p w14:paraId="4593A72F" w14:textId="5A8331A8" w:rsidR="00467A64" w:rsidRPr="00467A64" w:rsidRDefault="00467A64" w:rsidP="00467A64">
      <w:pPr>
        <w:pStyle w:val="ac"/>
        <w:ind w:left="0"/>
        <w:jc w:val="center"/>
        <w:rPr>
          <w:b/>
          <w:bCs/>
        </w:rPr>
      </w:pPr>
      <w:r w:rsidRPr="00467A64">
        <w:rPr>
          <w:b/>
          <w:bCs/>
        </w:rPr>
        <w:t>Федеральные клинические рекомендации</w:t>
      </w:r>
    </w:p>
    <w:p w14:paraId="3DBD75BB" w14:textId="77777777" w:rsidR="00467A64" w:rsidRPr="00467A64" w:rsidRDefault="00467A64" w:rsidP="00467A64">
      <w:pPr>
        <w:pStyle w:val="ac"/>
        <w:ind w:left="0"/>
        <w:jc w:val="left"/>
      </w:pPr>
    </w:p>
    <w:p w14:paraId="285A52B0" w14:textId="31A86AE2" w:rsidR="00467A64" w:rsidRPr="00467A64" w:rsidRDefault="00467A64" w:rsidP="00467A64">
      <w:pPr>
        <w:pStyle w:val="ac"/>
        <w:ind w:left="0"/>
        <w:jc w:val="center"/>
        <w:rPr>
          <w:b/>
          <w:bCs/>
          <w:sz w:val="48"/>
          <w:szCs w:val="48"/>
        </w:rPr>
      </w:pPr>
      <w:r w:rsidRPr="00467A64">
        <w:rPr>
          <w:b/>
          <w:bCs/>
          <w:sz w:val="48"/>
          <w:szCs w:val="48"/>
        </w:rPr>
        <w:t>Переломы проксимального отдела бедренной кости</w:t>
      </w:r>
    </w:p>
    <w:p w14:paraId="2C22F5EB" w14:textId="18781637" w:rsidR="00467A64" w:rsidRPr="00654A7E" w:rsidRDefault="00467A64" w:rsidP="00467A64">
      <w:pPr>
        <w:pStyle w:val="ac"/>
        <w:ind w:left="0"/>
        <w:jc w:val="center"/>
      </w:pPr>
      <w:r w:rsidRPr="00467A64">
        <w:rPr>
          <w:color w:val="7F7F7F" w:themeColor="text1" w:themeTint="80"/>
          <w:sz w:val="28"/>
          <w:szCs w:val="28"/>
        </w:rPr>
        <w:t>МКБ</w:t>
      </w:r>
      <w:r w:rsidRPr="00654A7E">
        <w:rPr>
          <w:color w:val="7F7F7F" w:themeColor="text1" w:themeTint="80"/>
          <w:sz w:val="28"/>
          <w:szCs w:val="28"/>
        </w:rPr>
        <w:t xml:space="preserve"> 10: </w:t>
      </w:r>
      <w:r w:rsidRPr="00467A64">
        <w:rPr>
          <w:b/>
          <w:bCs/>
          <w:sz w:val="28"/>
          <w:szCs w:val="28"/>
          <w:lang w:val="en-US"/>
        </w:rPr>
        <w:t>S</w:t>
      </w:r>
      <w:r w:rsidRPr="00654A7E">
        <w:rPr>
          <w:b/>
          <w:bCs/>
          <w:sz w:val="28"/>
          <w:szCs w:val="28"/>
        </w:rPr>
        <w:t xml:space="preserve">72.0, </w:t>
      </w:r>
      <w:r w:rsidRPr="00467A64">
        <w:rPr>
          <w:b/>
          <w:bCs/>
          <w:sz w:val="28"/>
          <w:szCs w:val="28"/>
          <w:lang w:val="en-US"/>
        </w:rPr>
        <w:t>S</w:t>
      </w:r>
      <w:r w:rsidRPr="00654A7E">
        <w:rPr>
          <w:b/>
          <w:bCs/>
          <w:sz w:val="28"/>
          <w:szCs w:val="28"/>
        </w:rPr>
        <w:t xml:space="preserve">72.1, </w:t>
      </w:r>
      <w:r w:rsidRPr="00467A64">
        <w:rPr>
          <w:b/>
          <w:bCs/>
          <w:sz w:val="28"/>
          <w:szCs w:val="28"/>
          <w:lang w:val="en-US"/>
        </w:rPr>
        <w:t>S</w:t>
      </w:r>
      <w:r w:rsidRPr="00654A7E">
        <w:rPr>
          <w:b/>
          <w:bCs/>
          <w:sz w:val="28"/>
          <w:szCs w:val="28"/>
        </w:rPr>
        <w:t>72.2</w:t>
      </w:r>
    </w:p>
    <w:p w14:paraId="5440F2E4" w14:textId="77777777" w:rsidR="00467A64" w:rsidRPr="00654A7E" w:rsidRDefault="00467A64" w:rsidP="00467A64">
      <w:pPr>
        <w:pStyle w:val="ac"/>
        <w:ind w:left="0"/>
        <w:jc w:val="left"/>
      </w:pPr>
    </w:p>
    <w:p w14:paraId="11743B83" w14:textId="77777777" w:rsidR="00467A64" w:rsidRPr="00467A64" w:rsidRDefault="00467A64" w:rsidP="00467A64">
      <w:pPr>
        <w:pStyle w:val="ac"/>
        <w:ind w:left="0"/>
        <w:rPr>
          <w:b/>
          <w:bCs/>
        </w:rPr>
      </w:pPr>
      <w:r w:rsidRPr="00467A64">
        <w:rPr>
          <w:color w:val="7F7F7F" w:themeColor="text1" w:themeTint="80"/>
        </w:rPr>
        <w:t xml:space="preserve">Год утверждения (частота пересмотра): </w:t>
      </w:r>
      <w:r w:rsidRPr="00467A64">
        <w:rPr>
          <w:b/>
          <w:bCs/>
        </w:rPr>
        <w:t>2019 (пересмотр каждые 3 года)</w:t>
      </w:r>
    </w:p>
    <w:p w14:paraId="331BC4D1" w14:textId="4C46D58C" w:rsidR="00467A64" w:rsidRPr="00467A64" w:rsidRDefault="00467A64" w:rsidP="00467A64">
      <w:pPr>
        <w:pStyle w:val="ac"/>
        <w:ind w:left="0"/>
        <w:rPr>
          <w:color w:val="7F7F7F" w:themeColor="text1" w:themeTint="80"/>
        </w:rPr>
      </w:pPr>
      <w:r w:rsidRPr="00467A64">
        <w:rPr>
          <w:color w:val="7F7F7F" w:themeColor="text1" w:themeTint="80"/>
        </w:rPr>
        <w:t xml:space="preserve">ID: </w:t>
      </w:r>
    </w:p>
    <w:p w14:paraId="5AB2E959" w14:textId="547B4848" w:rsidR="00467A64" w:rsidRPr="00467A64" w:rsidRDefault="00467A64" w:rsidP="00467A64">
      <w:pPr>
        <w:pStyle w:val="ac"/>
        <w:ind w:left="0"/>
        <w:rPr>
          <w:color w:val="7F7F7F" w:themeColor="text1" w:themeTint="80"/>
        </w:rPr>
      </w:pPr>
      <w:r w:rsidRPr="00467A64">
        <w:rPr>
          <w:color w:val="7F7F7F" w:themeColor="text1" w:themeTint="80"/>
        </w:rPr>
        <w:t xml:space="preserve">URL: </w:t>
      </w:r>
    </w:p>
    <w:p w14:paraId="597E76F1" w14:textId="77777777" w:rsidR="00467A64" w:rsidRDefault="00467A64" w:rsidP="00467A64">
      <w:pPr>
        <w:pStyle w:val="ac"/>
        <w:ind w:left="0"/>
        <w:jc w:val="left"/>
      </w:pPr>
    </w:p>
    <w:p w14:paraId="6B57363D" w14:textId="77777777" w:rsidR="00467A64" w:rsidRDefault="00467A64" w:rsidP="00467A64">
      <w:pPr>
        <w:pStyle w:val="ac"/>
        <w:ind w:left="0"/>
        <w:jc w:val="left"/>
      </w:pPr>
    </w:p>
    <w:p w14:paraId="2FDAFB46" w14:textId="77777777" w:rsidR="00467A64" w:rsidRDefault="00467A64" w:rsidP="00467A64">
      <w:pPr>
        <w:pStyle w:val="ac"/>
        <w:ind w:left="0"/>
        <w:jc w:val="left"/>
      </w:pPr>
    </w:p>
    <w:p w14:paraId="6C77B9B6" w14:textId="651FB44B" w:rsidR="00467A64" w:rsidRPr="00467A64" w:rsidRDefault="00467A64" w:rsidP="00467A64">
      <w:pPr>
        <w:pStyle w:val="ac"/>
        <w:ind w:left="0"/>
        <w:jc w:val="left"/>
        <w:rPr>
          <w:color w:val="7F7F7F" w:themeColor="text1" w:themeTint="80"/>
        </w:rPr>
      </w:pPr>
      <w:r w:rsidRPr="00467A64">
        <w:rPr>
          <w:color w:val="7F7F7F" w:themeColor="text1" w:themeTint="80"/>
        </w:rPr>
        <w:t>Профессиональные ассоциации:</w:t>
      </w:r>
    </w:p>
    <w:p w14:paraId="246428EA" w14:textId="3EC593FB" w:rsidR="00467A64" w:rsidRPr="00467A64" w:rsidRDefault="00467A64" w:rsidP="00467A64">
      <w:pPr>
        <w:pStyle w:val="ac"/>
        <w:numPr>
          <w:ilvl w:val="0"/>
          <w:numId w:val="2"/>
        </w:numPr>
        <w:ind w:left="357" w:hanging="357"/>
        <w:jc w:val="left"/>
        <w:rPr>
          <w:b/>
          <w:bCs/>
        </w:rPr>
      </w:pPr>
      <w:r w:rsidRPr="00467A64">
        <w:rPr>
          <w:b/>
          <w:bCs/>
        </w:rPr>
        <w:t>Ассоциация травматологов – ортопедов России</w:t>
      </w:r>
    </w:p>
    <w:p w14:paraId="0BBDC97F" w14:textId="64FBDCA6" w:rsidR="00467A64" w:rsidRPr="00467A64" w:rsidRDefault="00467A64" w:rsidP="00467A64">
      <w:pPr>
        <w:pStyle w:val="ac"/>
        <w:numPr>
          <w:ilvl w:val="0"/>
          <w:numId w:val="2"/>
        </w:numPr>
        <w:ind w:left="357" w:hanging="357"/>
        <w:jc w:val="left"/>
        <w:rPr>
          <w:b/>
          <w:bCs/>
        </w:rPr>
      </w:pPr>
      <w:r w:rsidRPr="00467A64">
        <w:rPr>
          <w:b/>
          <w:bCs/>
        </w:rPr>
        <w:t>Федерация анестезиологов-реаниматологов России</w:t>
      </w:r>
    </w:p>
    <w:p w14:paraId="70115082" w14:textId="5093CBF6" w:rsidR="00467A64" w:rsidRPr="00467A64" w:rsidRDefault="00467A64" w:rsidP="00467A64">
      <w:pPr>
        <w:pStyle w:val="ac"/>
        <w:numPr>
          <w:ilvl w:val="0"/>
          <w:numId w:val="2"/>
        </w:numPr>
        <w:ind w:left="357" w:hanging="357"/>
        <w:jc w:val="left"/>
        <w:rPr>
          <w:b/>
          <w:bCs/>
        </w:rPr>
      </w:pPr>
      <w:r w:rsidRPr="00467A64">
        <w:rPr>
          <w:b/>
          <w:bCs/>
        </w:rPr>
        <w:t>Российское научное медицинское общество терапевтов</w:t>
      </w:r>
    </w:p>
    <w:p w14:paraId="79C58BDA" w14:textId="64676148" w:rsidR="00467A64" w:rsidRPr="00467A64" w:rsidRDefault="00467A64" w:rsidP="00467A64">
      <w:pPr>
        <w:pStyle w:val="ac"/>
        <w:numPr>
          <w:ilvl w:val="0"/>
          <w:numId w:val="2"/>
        </w:numPr>
        <w:ind w:left="357" w:hanging="357"/>
        <w:jc w:val="left"/>
        <w:rPr>
          <w:b/>
          <w:bCs/>
        </w:rPr>
      </w:pPr>
      <w:r w:rsidRPr="00467A64">
        <w:rPr>
          <w:b/>
          <w:bCs/>
        </w:rPr>
        <w:t>Российская Ассоциация Геронтологов и Гериатров России</w:t>
      </w:r>
    </w:p>
    <w:p w14:paraId="5BA9A621" w14:textId="77777777" w:rsidR="00467A64" w:rsidRDefault="00467A64" w:rsidP="00467A64">
      <w:pPr>
        <w:pStyle w:val="ac"/>
        <w:ind w:left="0"/>
        <w:jc w:val="left"/>
      </w:pPr>
    </w:p>
    <w:p w14:paraId="26670D1D" w14:textId="77777777" w:rsidR="00467A64" w:rsidRDefault="00467A64" w:rsidP="00467A64">
      <w:pPr>
        <w:pStyle w:val="ac"/>
        <w:ind w:left="0"/>
        <w:jc w:val="left"/>
      </w:pPr>
    </w:p>
    <w:p w14:paraId="035A5D70" w14:textId="77777777" w:rsidR="00467A64" w:rsidRDefault="00467A64" w:rsidP="00467A64">
      <w:pPr>
        <w:pStyle w:val="ac"/>
        <w:ind w:left="0"/>
        <w:jc w:val="left"/>
      </w:pPr>
    </w:p>
    <w:tbl>
      <w:tblPr>
        <w:tblStyle w:val="ae"/>
        <w:tblW w:w="0" w:type="auto"/>
        <w:tblLook w:val="04A0" w:firstRow="1" w:lastRow="0" w:firstColumn="1" w:lastColumn="0" w:noHBand="0" w:noVBand="1"/>
      </w:tblPr>
      <w:tblGrid>
        <w:gridCol w:w="3823"/>
        <w:gridCol w:w="1701"/>
        <w:gridCol w:w="3821"/>
      </w:tblGrid>
      <w:tr w:rsidR="00467A64" w14:paraId="68CA64BE" w14:textId="77777777" w:rsidTr="00467A64">
        <w:trPr>
          <w:trHeight w:val="1629"/>
        </w:trPr>
        <w:tc>
          <w:tcPr>
            <w:tcW w:w="3823" w:type="dxa"/>
          </w:tcPr>
          <w:p w14:paraId="020A08AD" w14:textId="77777777" w:rsidR="00467A64" w:rsidRPr="00467A64" w:rsidRDefault="00467A64" w:rsidP="00467A64">
            <w:pPr>
              <w:pStyle w:val="ac"/>
              <w:ind w:left="0"/>
              <w:rPr>
                <w:b/>
                <w:bCs/>
              </w:rPr>
            </w:pPr>
            <w:r w:rsidRPr="00467A64">
              <w:rPr>
                <w:b/>
                <w:bCs/>
              </w:rPr>
              <w:t>Утверждены Президиумом</w:t>
            </w:r>
          </w:p>
          <w:p w14:paraId="30054EAB" w14:textId="77777777" w:rsidR="00467A64" w:rsidRPr="00467A64" w:rsidRDefault="00467A64" w:rsidP="00467A64">
            <w:pPr>
              <w:pStyle w:val="ac"/>
              <w:ind w:left="0"/>
              <w:rPr>
                <w:sz w:val="20"/>
                <w:szCs w:val="20"/>
              </w:rPr>
            </w:pPr>
          </w:p>
          <w:p w14:paraId="55947471" w14:textId="639A4627" w:rsidR="00467A64" w:rsidRPr="00646E0B" w:rsidRDefault="00467A64" w:rsidP="00467A64">
            <w:pPr>
              <w:pStyle w:val="ac"/>
              <w:ind w:left="0"/>
              <w:rPr>
                <w:sz w:val="20"/>
                <w:szCs w:val="20"/>
              </w:rPr>
            </w:pPr>
            <w:r w:rsidRPr="00467A64">
              <w:rPr>
                <w:sz w:val="20"/>
                <w:szCs w:val="20"/>
              </w:rPr>
              <w:t>Общероссийской общественной организации «Ассоциация травматологов – ортопедов России»</w:t>
            </w:r>
          </w:p>
          <w:p w14:paraId="5FC99ACA" w14:textId="77777777" w:rsidR="003C15BA" w:rsidRPr="00646E0B" w:rsidRDefault="003C15BA" w:rsidP="00467A64">
            <w:pPr>
              <w:pStyle w:val="ac"/>
              <w:ind w:left="0"/>
              <w:rPr>
                <w:sz w:val="20"/>
                <w:szCs w:val="20"/>
              </w:rPr>
            </w:pPr>
          </w:p>
          <w:p w14:paraId="54667195" w14:textId="77777777" w:rsidR="003C15BA" w:rsidRPr="00646E0B" w:rsidRDefault="003C15BA" w:rsidP="00467A64">
            <w:pPr>
              <w:pStyle w:val="ac"/>
              <w:ind w:left="0"/>
              <w:rPr>
                <w:b/>
                <w:bCs/>
                <w:sz w:val="20"/>
                <w:szCs w:val="20"/>
              </w:rPr>
            </w:pPr>
          </w:p>
          <w:p w14:paraId="65CABF05" w14:textId="77777777" w:rsidR="003C15BA" w:rsidRPr="00646E0B" w:rsidRDefault="003C15BA" w:rsidP="00467A64">
            <w:pPr>
              <w:pStyle w:val="ac"/>
              <w:ind w:left="0"/>
              <w:rPr>
                <w:sz w:val="20"/>
                <w:szCs w:val="20"/>
              </w:rPr>
            </w:pPr>
          </w:p>
          <w:p w14:paraId="1443D990" w14:textId="77777777" w:rsidR="003C15BA" w:rsidRPr="00646E0B" w:rsidRDefault="003C15BA" w:rsidP="00467A64">
            <w:pPr>
              <w:pStyle w:val="ac"/>
              <w:ind w:left="0"/>
              <w:rPr>
                <w:sz w:val="20"/>
                <w:szCs w:val="20"/>
              </w:rPr>
            </w:pPr>
          </w:p>
          <w:p w14:paraId="759A77EE" w14:textId="77777777" w:rsidR="003C15BA" w:rsidRPr="00646E0B" w:rsidRDefault="003C15BA" w:rsidP="00467A64">
            <w:pPr>
              <w:pStyle w:val="ac"/>
              <w:ind w:left="0"/>
              <w:rPr>
                <w:sz w:val="20"/>
                <w:szCs w:val="20"/>
              </w:rPr>
            </w:pPr>
          </w:p>
          <w:p w14:paraId="158D6AFC" w14:textId="49F1D45D" w:rsidR="00467A64" w:rsidRDefault="00467A64" w:rsidP="00467A64">
            <w:pPr>
              <w:pStyle w:val="ac"/>
              <w:ind w:left="0"/>
            </w:pPr>
            <w:r w:rsidRPr="00467A64">
              <w:rPr>
                <w:u w:val="single"/>
              </w:rPr>
              <w:tab/>
            </w:r>
            <w:r w:rsidRPr="00467A64">
              <w:rPr>
                <w:u w:val="single"/>
              </w:rPr>
              <w:tab/>
            </w:r>
            <w:r w:rsidRPr="00467A64">
              <w:rPr>
                <w:u w:val="single"/>
              </w:rPr>
              <w:tab/>
            </w:r>
            <w:r w:rsidRPr="00467A64">
              <w:rPr>
                <w:u w:val="single"/>
              </w:rPr>
              <w:tab/>
            </w:r>
            <w:r w:rsidRPr="00467A64">
              <w:t>2018 г.</w:t>
            </w:r>
          </w:p>
        </w:tc>
        <w:tc>
          <w:tcPr>
            <w:tcW w:w="1701" w:type="dxa"/>
          </w:tcPr>
          <w:p w14:paraId="6D4E0C34" w14:textId="77777777" w:rsidR="00467A64" w:rsidRDefault="00467A64" w:rsidP="00467A64">
            <w:pPr>
              <w:pStyle w:val="ac"/>
              <w:ind w:left="0"/>
            </w:pPr>
          </w:p>
        </w:tc>
        <w:tc>
          <w:tcPr>
            <w:tcW w:w="3821" w:type="dxa"/>
          </w:tcPr>
          <w:p w14:paraId="06FFBECA" w14:textId="77777777" w:rsidR="00467A64" w:rsidRPr="00467A64" w:rsidRDefault="00467A64" w:rsidP="00467A64">
            <w:pPr>
              <w:pStyle w:val="ac"/>
              <w:ind w:left="0"/>
              <w:rPr>
                <w:b/>
                <w:bCs/>
              </w:rPr>
            </w:pPr>
            <w:r w:rsidRPr="00467A64">
              <w:rPr>
                <w:b/>
                <w:bCs/>
              </w:rPr>
              <w:t>Согласованы</w:t>
            </w:r>
          </w:p>
          <w:p w14:paraId="6BDFA1C1" w14:textId="77777777" w:rsidR="00467A64" w:rsidRPr="00467A64" w:rsidRDefault="00467A64" w:rsidP="00467A64">
            <w:pPr>
              <w:pStyle w:val="ac"/>
              <w:ind w:left="0"/>
              <w:rPr>
                <w:sz w:val="20"/>
                <w:szCs w:val="20"/>
              </w:rPr>
            </w:pPr>
          </w:p>
          <w:p w14:paraId="309B0A0C" w14:textId="2C96CE9F" w:rsidR="00467A64" w:rsidRPr="00467A64" w:rsidRDefault="00467A64" w:rsidP="00467A64">
            <w:pPr>
              <w:rPr>
                <w:sz w:val="20"/>
                <w:szCs w:val="20"/>
              </w:rPr>
            </w:pPr>
            <w:r w:rsidRPr="00467A64">
              <w:rPr>
                <w:sz w:val="20"/>
                <w:szCs w:val="20"/>
              </w:rPr>
              <w:t>Научным советом Министерства Здравоохранения Российской Федерации</w:t>
            </w:r>
            <w:r>
              <w:rPr>
                <w:sz w:val="20"/>
                <w:szCs w:val="20"/>
              </w:rPr>
              <w:t>.</w:t>
            </w:r>
          </w:p>
          <w:p w14:paraId="2EAC7298" w14:textId="77777777" w:rsidR="00467A64" w:rsidRPr="00467A64" w:rsidRDefault="00467A64" w:rsidP="00467A64">
            <w:pPr>
              <w:pStyle w:val="ac"/>
              <w:ind w:left="0"/>
              <w:rPr>
                <w:sz w:val="20"/>
                <w:szCs w:val="20"/>
              </w:rPr>
            </w:pPr>
          </w:p>
          <w:p w14:paraId="66370BBE" w14:textId="28B4FB66" w:rsidR="00467A64" w:rsidRPr="00467A64" w:rsidRDefault="00467A64" w:rsidP="00467A64">
            <w:pPr>
              <w:pStyle w:val="ac"/>
              <w:ind w:left="0"/>
              <w:rPr>
                <w:sz w:val="20"/>
                <w:szCs w:val="20"/>
              </w:rPr>
            </w:pPr>
            <w:r w:rsidRPr="00467A64">
              <w:rPr>
                <w:u w:val="single"/>
              </w:rPr>
              <w:tab/>
            </w:r>
            <w:r w:rsidRPr="00467A64">
              <w:rPr>
                <w:u w:val="single"/>
              </w:rPr>
              <w:tab/>
            </w:r>
            <w:r w:rsidRPr="00467A64">
              <w:rPr>
                <w:u w:val="single"/>
              </w:rPr>
              <w:tab/>
            </w:r>
            <w:r w:rsidRPr="00467A64">
              <w:rPr>
                <w:u w:val="single"/>
              </w:rPr>
              <w:tab/>
            </w:r>
            <w:r w:rsidRPr="00467A64">
              <w:t>2018 г.</w:t>
            </w:r>
          </w:p>
        </w:tc>
      </w:tr>
    </w:tbl>
    <w:p w14:paraId="107CB18E" w14:textId="77777777" w:rsidR="00467A64" w:rsidRDefault="00467A64" w:rsidP="00467A64">
      <w:pPr>
        <w:pStyle w:val="ac"/>
        <w:ind w:left="0"/>
        <w:jc w:val="left"/>
      </w:pPr>
    </w:p>
    <w:p w14:paraId="11379FBF" w14:textId="77777777" w:rsidR="00467A64" w:rsidRDefault="00467A64" w:rsidP="00467A64">
      <w:pPr>
        <w:pStyle w:val="ac"/>
        <w:ind w:left="0"/>
        <w:jc w:val="left"/>
      </w:pPr>
    </w:p>
    <w:p w14:paraId="52968382" w14:textId="77777777" w:rsidR="00467A64" w:rsidRDefault="00467A64" w:rsidP="00467A64">
      <w:pPr>
        <w:pStyle w:val="ac"/>
        <w:ind w:left="0"/>
        <w:jc w:val="left"/>
      </w:pPr>
    </w:p>
    <w:p w14:paraId="7541E600" w14:textId="77777777" w:rsidR="00467A64" w:rsidRDefault="00467A64" w:rsidP="00467A64">
      <w:pPr>
        <w:pStyle w:val="ac"/>
        <w:ind w:left="0"/>
        <w:jc w:val="left"/>
      </w:pPr>
    </w:p>
    <w:p w14:paraId="2ED7ACF3" w14:textId="308161CF" w:rsidR="00467A64" w:rsidRDefault="00467A64">
      <w:pPr>
        <w:widowControl/>
        <w:autoSpaceDE/>
        <w:autoSpaceDN/>
        <w:spacing w:after="160" w:line="278" w:lineRule="auto"/>
        <w:rPr>
          <w:sz w:val="24"/>
          <w:szCs w:val="24"/>
        </w:rPr>
      </w:pPr>
      <w:r>
        <w:br w:type="page"/>
      </w:r>
    </w:p>
    <w:bookmarkStart w:id="0" w:name="_Toc215328549" w:displacedByCustomXml="next"/>
    <w:sdt>
      <w:sdtPr>
        <w:rPr>
          <w:rFonts w:eastAsia="Times New Roman"/>
          <w:b w:val="0"/>
          <w:bCs w:val="0"/>
          <w:sz w:val="22"/>
          <w:szCs w:val="22"/>
        </w:rPr>
        <w:id w:val="-103508412"/>
        <w:docPartObj>
          <w:docPartGallery w:val="Table of Contents"/>
          <w:docPartUnique/>
        </w:docPartObj>
      </w:sdtPr>
      <w:sdtContent>
        <w:p w14:paraId="76F5B4E2" w14:textId="747FCFD4" w:rsidR="00DB1A02" w:rsidRPr="00077D83" w:rsidRDefault="00DB1A02" w:rsidP="00EB0184">
          <w:pPr>
            <w:pStyle w:val="1"/>
          </w:pPr>
          <w:r w:rsidRPr="004B42B6">
            <w:t>Содержание</w:t>
          </w:r>
          <w:bookmarkEnd w:id="0"/>
        </w:p>
        <w:p w14:paraId="3E0DA2EC" w14:textId="77777777" w:rsidR="00DB1A02" w:rsidRPr="00077D83" w:rsidRDefault="00DB1A02" w:rsidP="00DB1A02">
          <w:pPr>
            <w:rPr>
              <w:lang w:eastAsia="ru-RU"/>
            </w:rPr>
          </w:pPr>
        </w:p>
        <w:p w14:paraId="0C19E558" w14:textId="659D4D4F" w:rsidR="004B42B6" w:rsidRDefault="00DB1A02">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r w:rsidRPr="00077D83">
            <w:fldChar w:fldCharType="begin"/>
          </w:r>
          <w:r w:rsidRPr="00077D83">
            <w:instrText xml:space="preserve"> TOC \o "1-3" \h \z \u </w:instrText>
          </w:r>
          <w:r w:rsidRPr="00077D83">
            <w:fldChar w:fldCharType="separate"/>
          </w:r>
          <w:hyperlink w:anchor="_Toc215328549" w:history="1">
            <w:r w:rsidR="004B42B6" w:rsidRPr="005D4D0A">
              <w:rPr>
                <w:rStyle w:val="af0"/>
                <w:noProof/>
              </w:rPr>
              <w:t>Содержание</w:t>
            </w:r>
            <w:r w:rsidR="004B42B6">
              <w:rPr>
                <w:noProof/>
                <w:webHidden/>
              </w:rPr>
              <w:tab/>
            </w:r>
            <w:r w:rsidR="004B42B6">
              <w:rPr>
                <w:noProof/>
                <w:webHidden/>
              </w:rPr>
              <w:fldChar w:fldCharType="begin"/>
            </w:r>
            <w:r w:rsidR="004B42B6">
              <w:rPr>
                <w:noProof/>
                <w:webHidden/>
              </w:rPr>
              <w:instrText xml:space="preserve"> PAGEREF _Toc215328549 \h </w:instrText>
            </w:r>
            <w:r w:rsidR="004B42B6">
              <w:rPr>
                <w:noProof/>
                <w:webHidden/>
              </w:rPr>
            </w:r>
            <w:r w:rsidR="004B42B6">
              <w:rPr>
                <w:noProof/>
                <w:webHidden/>
              </w:rPr>
              <w:fldChar w:fldCharType="separate"/>
            </w:r>
            <w:r w:rsidR="004B42B6">
              <w:rPr>
                <w:noProof/>
                <w:webHidden/>
              </w:rPr>
              <w:t>2</w:t>
            </w:r>
            <w:r w:rsidR="004B42B6">
              <w:rPr>
                <w:noProof/>
                <w:webHidden/>
              </w:rPr>
              <w:fldChar w:fldCharType="end"/>
            </w:r>
          </w:hyperlink>
        </w:p>
        <w:p w14:paraId="58800FB9" w14:textId="7F8A6BA4" w:rsidR="004B42B6" w:rsidRDefault="004B42B6">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5328550" w:history="1">
            <w:r w:rsidRPr="005D4D0A">
              <w:rPr>
                <w:rStyle w:val="af0"/>
                <w:noProof/>
              </w:rPr>
              <w:t>Ключевые слова</w:t>
            </w:r>
            <w:r>
              <w:rPr>
                <w:noProof/>
                <w:webHidden/>
              </w:rPr>
              <w:tab/>
            </w:r>
            <w:r>
              <w:rPr>
                <w:noProof/>
                <w:webHidden/>
              </w:rPr>
              <w:fldChar w:fldCharType="begin"/>
            </w:r>
            <w:r>
              <w:rPr>
                <w:noProof/>
                <w:webHidden/>
              </w:rPr>
              <w:instrText xml:space="preserve"> PAGEREF _Toc215328550 \h </w:instrText>
            </w:r>
            <w:r>
              <w:rPr>
                <w:noProof/>
                <w:webHidden/>
              </w:rPr>
            </w:r>
            <w:r>
              <w:rPr>
                <w:noProof/>
                <w:webHidden/>
              </w:rPr>
              <w:fldChar w:fldCharType="separate"/>
            </w:r>
            <w:r>
              <w:rPr>
                <w:noProof/>
                <w:webHidden/>
              </w:rPr>
              <w:t>3</w:t>
            </w:r>
            <w:r>
              <w:rPr>
                <w:noProof/>
                <w:webHidden/>
              </w:rPr>
              <w:fldChar w:fldCharType="end"/>
            </w:r>
          </w:hyperlink>
        </w:p>
        <w:p w14:paraId="43E8133C" w14:textId="327BD4FF" w:rsidR="004B42B6" w:rsidRDefault="004B42B6">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5328551" w:history="1">
            <w:r w:rsidRPr="005D4D0A">
              <w:rPr>
                <w:rStyle w:val="af0"/>
                <w:noProof/>
              </w:rPr>
              <w:t>Список сокращений</w:t>
            </w:r>
            <w:r>
              <w:rPr>
                <w:noProof/>
                <w:webHidden/>
              </w:rPr>
              <w:tab/>
            </w:r>
            <w:r>
              <w:rPr>
                <w:noProof/>
                <w:webHidden/>
              </w:rPr>
              <w:fldChar w:fldCharType="begin"/>
            </w:r>
            <w:r>
              <w:rPr>
                <w:noProof/>
                <w:webHidden/>
              </w:rPr>
              <w:instrText xml:space="preserve"> PAGEREF _Toc215328551 \h </w:instrText>
            </w:r>
            <w:r>
              <w:rPr>
                <w:noProof/>
                <w:webHidden/>
              </w:rPr>
            </w:r>
            <w:r>
              <w:rPr>
                <w:noProof/>
                <w:webHidden/>
              </w:rPr>
              <w:fldChar w:fldCharType="separate"/>
            </w:r>
            <w:r>
              <w:rPr>
                <w:noProof/>
                <w:webHidden/>
              </w:rPr>
              <w:t>4</w:t>
            </w:r>
            <w:r>
              <w:rPr>
                <w:noProof/>
                <w:webHidden/>
              </w:rPr>
              <w:fldChar w:fldCharType="end"/>
            </w:r>
          </w:hyperlink>
        </w:p>
        <w:p w14:paraId="3936B545" w14:textId="476E102C" w:rsidR="004B42B6" w:rsidRDefault="004B42B6">
          <w:pPr>
            <w:pStyle w:val="11"/>
            <w:tabs>
              <w:tab w:val="left" w:pos="48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5328552" w:history="1">
            <w:r w:rsidRPr="005D4D0A">
              <w:rPr>
                <w:rStyle w:val="af0"/>
                <w:noProof/>
              </w:rPr>
              <w:t>1.</w:t>
            </w:r>
            <w:r>
              <w:rPr>
                <w:rFonts w:asciiTheme="minorHAnsi" w:eastAsiaTheme="minorEastAsia" w:hAnsiTheme="minorHAnsi" w:cstheme="minorBidi"/>
                <w:noProof/>
                <w:kern w:val="2"/>
                <w:sz w:val="24"/>
                <w:szCs w:val="24"/>
                <w:lang w:eastAsia="ru-RU"/>
                <w14:ligatures w14:val="standardContextual"/>
              </w:rPr>
              <w:tab/>
            </w:r>
            <w:r w:rsidRPr="005D4D0A">
              <w:rPr>
                <w:rStyle w:val="af0"/>
                <w:noProof/>
              </w:rPr>
              <w:t>Краткая информация</w:t>
            </w:r>
            <w:r>
              <w:rPr>
                <w:noProof/>
                <w:webHidden/>
              </w:rPr>
              <w:tab/>
            </w:r>
            <w:r>
              <w:rPr>
                <w:noProof/>
                <w:webHidden/>
              </w:rPr>
              <w:fldChar w:fldCharType="begin"/>
            </w:r>
            <w:r>
              <w:rPr>
                <w:noProof/>
                <w:webHidden/>
              </w:rPr>
              <w:instrText xml:space="preserve"> PAGEREF _Toc215328552 \h </w:instrText>
            </w:r>
            <w:r>
              <w:rPr>
                <w:noProof/>
                <w:webHidden/>
              </w:rPr>
            </w:r>
            <w:r>
              <w:rPr>
                <w:noProof/>
                <w:webHidden/>
              </w:rPr>
              <w:fldChar w:fldCharType="separate"/>
            </w:r>
            <w:r>
              <w:rPr>
                <w:noProof/>
                <w:webHidden/>
              </w:rPr>
              <w:t>5</w:t>
            </w:r>
            <w:r>
              <w:rPr>
                <w:noProof/>
                <w:webHidden/>
              </w:rPr>
              <w:fldChar w:fldCharType="end"/>
            </w:r>
          </w:hyperlink>
        </w:p>
        <w:p w14:paraId="02D4F50E" w14:textId="19546350" w:rsidR="004B42B6" w:rsidRDefault="004B42B6">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5328553" w:history="1">
            <w:r w:rsidRPr="005D4D0A">
              <w:rPr>
                <w:rStyle w:val="af0"/>
                <w:noProof/>
              </w:rPr>
              <w:t>1.1.</w:t>
            </w:r>
            <w:r>
              <w:rPr>
                <w:rFonts w:asciiTheme="minorHAnsi" w:eastAsiaTheme="minorEastAsia" w:hAnsiTheme="minorHAnsi" w:cstheme="minorBidi"/>
                <w:noProof/>
                <w:kern w:val="2"/>
                <w:sz w:val="24"/>
                <w:szCs w:val="24"/>
                <w:lang w:eastAsia="ru-RU"/>
                <w14:ligatures w14:val="standardContextual"/>
              </w:rPr>
              <w:tab/>
            </w:r>
            <w:r w:rsidRPr="005D4D0A">
              <w:rPr>
                <w:rStyle w:val="af0"/>
                <w:noProof/>
              </w:rPr>
              <w:t>Актуальность</w:t>
            </w:r>
            <w:r>
              <w:rPr>
                <w:noProof/>
                <w:webHidden/>
              </w:rPr>
              <w:tab/>
            </w:r>
            <w:r>
              <w:rPr>
                <w:noProof/>
                <w:webHidden/>
              </w:rPr>
              <w:fldChar w:fldCharType="begin"/>
            </w:r>
            <w:r>
              <w:rPr>
                <w:noProof/>
                <w:webHidden/>
              </w:rPr>
              <w:instrText xml:space="preserve"> PAGEREF _Toc215328553 \h </w:instrText>
            </w:r>
            <w:r>
              <w:rPr>
                <w:noProof/>
                <w:webHidden/>
              </w:rPr>
            </w:r>
            <w:r>
              <w:rPr>
                <w:noProof/>
                <w:webHidden/>
              </w:rPr>
              <w:fldChar w:fldCharType="separate"/>
            </w:r>
            <w:r>
              <w:rPr>
                <w:noProof/>
                <w:webHidden/>
              </w:rPr>
              <w:t>8</w:t>
            </w:r>
            <w:r>
              <w:rPr>
                <w:noProof/>
                <w:webHidden/>
              </w:rPr>
              <w:fldChar w:fldCharType="end"/>
            </w:r>
          </w:hyperlink>
        </w:p>
        <w:p w14:paraId="3EC9DD86" w14:textId="2C021A41" w:rsidR="004B42B6" w:rsidRDefault="004B42B6">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5328554" w:history="1">
            <w:r w:rsidRPr="005D4D0A">
              <w:rPr>
                <w:rStyle w:val="af0"/>
                <w:noProof/>
              </w:rPr>
              <w:t>1.2.</w:t>
            </w:r>
            <w:r>
              <w:rPr>
                <w:rFonts w:asciiTheme="minorHAnsi" w:eastAsiaTheme="minorEastAsia" w:hAnsiTheme="minorHAnsi" w:cstheme="minorBidi"/>
                <w:noProof/>
                <w:kern w:val="2"/>
                <w:sz w:val="24"/>
                <w:szCs w:val="24"/>
                <w:lang w:eastAsia="ru-RU"/>
                <w14:ligatures w14:val="standardContextual"/>
              </w:rPr>
              <w:tab/>
            </w:r>
            <w:r w:rsidRPr="005D4D0A">
              <w:rPr>
                <w:rStyle w:val="af0"/>
                <w:noProof/>
              </w:rPr>
              <w:t>Определение</w:t>
            </w:r>
            <w:r>
              <w:rPr>
                <w:noProof/>
                <w:webHidden/>
              </w:rPr>
              <w:tab/>
            </w:r>
            <w:r>
              <w:rPr>
                <w:noProof/>
                <w:webHidden/>
              </w:rPr>
              <w:fldChar w:fldCharType="begin"/>
            </w:r>
            <w:r>
              <w:rPr>
                <w:noProof/>
                <w:webHidden/>
              </w:rPr>
              <w:instrText xml:space="preserve"> PAGEREF _Toc215328554 \h </w:instrText>
            </w:r>
            <w:r>
              <w:rPr>
                <w:noProof/>
                <w:webHidden/>
              </w:rPr>
            </w:r>
            <w:r>
              <w:rPr>
                <w:noProof/>
                <w:webHidden/>
              </w:rPr>
              <w:fldChar w:fldCharType="separate"/>
            </w:r>
            <w:r>
              <w:rPr>
                <w:noProof/>
                <w:webHidden/>
              </w:rPr>
              <w:t>9</w:t>
            </w:r>
            <w:r>
              <w:rPr>
                <w:noProof/>
                <w:webHidden/>
              </w:rPr>
              <w:fldChar w:fldCharType="end"/>
            </w:r>
          </w:hyperlink>
        </w:p>
        <w:p w14:paraId="61442370" w14:textId="49346B40" w:rsidR="004B42B6" w:rsidRDefault="004B42B6">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5328555" w:history="1">
            <w:r w:rsidRPr="005D4D0A">
              <w:rPr>
                <w:rStyle w:val="af0"/>
                <w:noProof/>
              </w:rPr>
              <w:t>1.3.</w:t>
            </w:r>
            <w:r>
              <w:rPr>
                <w:rFonts w:asciiTheme="minorHAnsi" w:eastAsiaTheme="minorEastAsia" w:hAnsiTheme="minorHAnsi" w:cstheme="minorBidi"/>
                <w:noProof/>
                <w:kern w:val="2"/>
                <w:sz w:val="24"/>
                <w:szCs w:val="24"/>
                <w:lang w:eastAsia="ru-RU"/>
                <w14:ligatures w14:val="standardContextual"/>
              </w:rPr>
              <w:tab/>
            </w:r>
            <w:r w:rsidRPr="005D4D0A">
              <w:rPr>
                <w:rStyle w:val="af0"/>
                <w:noProof/>
              </w:rPr>
              <w:t>Этиология и патогенез</w:t>
            </w:r>
            <w:r>
              <w:rPr>
                <w:noProof/>
                <w:webHidden/>
              </w:rPr>
              <w:tab/>
            </w:r>
            <w:r>
              <w:rPr>
                <w:noProof/>
                <w:webHidden/>
              </w:rPr>
              <w:fldChar w:fldCharType="begin"/>
            </w:r>
            <w:r>
              <w:rPr>
                <w:noProof/>
                <w:webHidden/>
              </w:rPr>
              <w:instrText xml:space="preserve"> PAGEREF _Toc215328555 \h </w:instrText>
            </w:r>
            <w:r>
              <w:rPr>
                <w:noProof/>
                <w:webHidden/>
              </w:rPr>
            </w:r>
            <w:r>
              <w:rPr>
                <w:noProof/>
                <w:webHidden/>
              </w:rPr>
              <w:fldChar w:fldCharType="separate"/>
            </w:r>
            <w:r>
              <w:rPr>
                <w:noProof/>
                <w:webHidden/>
              </w:rPr>
              <w:t>10</w:t>
            </w:r>
            <w:r>
              <w:rPr>
                <w:noProof/>
                <w:webHidden/>
              </w:rPr>
              <w:fldChar w:fldCharType="end"/>
            </w:r>
          </w:hyperlink>
        </w:p>
        <w:p w14:paraId="0E1074A7" w14:textId="4877DBC9" w:rsidR="004B42B6" w:rsidRDefault="004B42B6">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5328556" w:history="1">
            <w:r w:rsidRPr="005D4D0A">
              <w:rPr>
                <w:rStyle w:val="af0"/>
                <w:noProof/>
              </w:rPr>
              <w:t>1.4.</w:t>
            </w:r>
            <w:r>
              <w:rPr>
                <w:rFonts w:asciiTheme="minorHAnsi" w:eastAsiaTheme="minorEastAsia" w:hAnsiTheme="minorHAnsi" w:cstheme="minorBidi"/>
                <w:noProof/>
                <w:kern w:val="2"/>
                <w:sz w:val="24"/>
                <w:szCs w:val="24"/>
                <w:lang w:eastAsia="ru-RU"/>
                <w14:ligatures w14:val="standardContextual"/>
              </w:rPr>
              <w:tab/>
            </w:r>
            <w:r w:rsidRPr="005D4D0A">
              <w:rPr>
                <w:rStyle w:val="af0"/>
                <w:noProof/>
              </w:rPr>
              <w:t>Эпидемиология</w:t>
            </w:r>
            <w:r>
              <w:rPr>
                <w:noProof/>
                <w:webHidden/>
              </w:rPr>
              <w:tab/>
            </w:r>
            <w:r>
              <w:rPr>
                <w:noProof/>
                <w:webHidden/>
              </w:rPr>
              <w:fldChar w:fldCharType="begin"/>
            </w:r>
            <w:r>
              <w:rPr>
                <w:noProof/>
                <w:webHidden/>
              </w:rPr>
              <w:instrText xml:space="preserve"> PAGEREF _Toc215328556 \h </w:instrText>
            </w:r>
            <w:r>
              <w:rPr>
                <w:noProof/>
                <w:webHidden/>
              </w:rPr>
            </w:r>
            <w:r>
              <w:rPr>
                <w:noProof/>
                <w:webHidden/>
              </w:rPr>
              <w:fldChar w:fldCharType="separate"/>
            </w:r>
            <w:r>
              <w:rPr>
                <w:noProof/>
                <w:webHidden/>
              </w:rPr>
              <w:t>10</w:t>
            </w:r>
            <w:r>
              <w:rPr>
                <w:noProof/>
                <w:webHidden/>
              </w:rPr>
              <w:fldChar w:fldCharType="end"/>
            </w:r>
          </w:hyperlink>
        </w:p>
        <w:p w14:paraId="2857F2E7" w14:textId="24E7B7A0" w:rsidR="004B42B6" w:rsidRDefault="004B42B6">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5328557" w:history="1">
            <w:r w:rsidRPr="005D4D0A">
              <w:rPr>
                <w:rStyle w:val="af0"/>
                <w:noProof/>
              </w:rPr>
              <w:t>1.5.</w:t>
            </w:r>
            <w:r>
              <w:rPr>
                <w:rFonts w:asciiTheme="minorHAnsi" w:eastAsiaTheme="minorEastAsia" w:hAnsiTheme="minorHAnsi" w:cstheme="minorBidi"/>
                <w:noProof/>
                <w:kern w:val="2"/>
                <w:sz w:val="24"/>
                <w:szCs w:val="24"/>
                <w:lang w:eastAsia="ru-RU"/>
                <w14:ligatures w14:val="standardContextual"/>
              </w:rPr>
              <w:tab/>
            </w:r>
            <w:r w:rsidRPr="005D4D0A">
              <w:rPr>
                <w:rStyle w:val="af0"/>
                <w:noProof/>
              </w:rPr>
              <w:t>Кодирование по МКБ 10</w:t>
            </w:r>
            <w:r>
              <w:rPr>
                <w:noProof/>
                <w:webHidden/>
              </w:rPr>
              <w:tab/>
            </w:r>
            <w:r>
              <w:rPr>
                <w:noProof/>
                <w:webHidden/>
              </w:rPr>
              <w:fldChar w:fldCharType="begin"/>
            </w:r>
            <w:r>
              <w:rPr>
                <w:noProof/>
                <w:webHidden/>
              </w:rPr>
              <w:instrText xml:space="preserve"> PAGEREF _Toc215328557 \h </w:instrText>
            </w:r>
            <w:r>
              <w:rPr>
                <w:noProof/>
                <w:webHidden/>
              </w:rPr>
            </w:r>
            <w:r>
              <w:rPr>
                <w:noProof/>
                <w:webHidden/>
              </w:rPr>
              <w:fldChar w:fldCharType="separate"/>
            </w:r>
            <w:r>
              <w:rPr>
                <w:noProof/>
                <w:webHidden/>
              </w:rPr>
              <w:t>11</w:t>
            </w:r>
            <w:r>
              <w:rPr>
                <w:noProof/>
                <w:webHidden/>
              </w:rPr>
              <w:fldChar w:fldCharType="end"/>
            </w:r>
          </w:hyperlink>
        </w:p>
        <w:p w14:paraId="510E3F4A" w14:textId="0380F052" w:rsidR="004B42B6" w:rsidRDefault="004B42B6">
          <w:pPr>
            <w:pStyle w:val="11"/>
            <w:tabs>
              <w:tab w:val="left" w:pos="48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5328558" w:history="1">
            <w:r w:rsidRPr="005D4D0A">
              <w:rPr>
                <w:rStyle w:val="af0"/>
                <w:noProof/>
              </w:rPr>
              <w:t>2.</w:t>
            </w:r>
            <w:r>
              <w:rPr>
                <w:rFonts w:asciiTheme="minorHAnsi" w:eastAsiaTheme="minorEastAsia" w:hAnsiTheme="minorHAnsi" w:cstheme="minorBidi"/>
                <w:noProof/>
                <w:kern w:val="2"/>
                <w:sz w:val="24"/>
                <w:szCs w:val="24"/>
                <w:lang w:eastAsia="ru-RU"/>
                <w14:ligatures w14:val="standardContextual"/>
              </w:rPr>
              <w:tab/>
            </w:r>
            <w:r w:rsidRPr="005D4D0A">
              <w:rPr>
                <w:rStyle w:val="af0"/>
                <w:noProof/>
              </w:rPr>
              <w:t>Классификация</w:t>
            </w:r>
            <w:r>
              <w:rPr>
                <w:noProof/>
                <w:webHidden/>
              </w:rPr>
              <w:tab/>
            </w:r>
            <w:r>
              <w:rPr>
                <w:noProof/>
                <w:webHidden/>
              </w:rPr>
              <w:fldChar w:fldCharType="begin"/>
            </w:r>
            <w:r>
              <w:rPr>
                <w:noProof/>
                <w:webHidden/>
              </w:rPr>
              <w:instrText xml:space="preserve"> PAGEREF _Toc215328558 \h </w:instrText>
            </w:r>
            <w:r>
              <w:rPr>
                <w:noProof/>
                <w:webHidden/>
              </w:rPr>
            </w:r>
            <w:r>
              <w:rPr>
                <w:noProof/>
                <w:webHidden/>
              </w:rPr>
              <w:fldChar w:fldCharType="separate"/>
            </w:r>
            <w:r>
              <w:rPr>
                <w:noProof/>
                <w:webHidden/>
              </w:rPr>
              <w:t>11</w:t>
            </w:r>
            <w:r>
              <w:rPr>
                <w:noProof/>
                <w:webHidden/>
              </w:rPr>
              <w:fldChar w:fldCharType="end"/>
            </w:r>
          </w:hyperlink>
        </w:p>
        <w:p w14:paraId="2A9EDCA4" w14:textId="2A8CD6B9" w:rsidR="004B42B6" w:rsidRDefault="004B42B6">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5328559" w:history="1">
            <w:r w:rsidRPr="005D4D0A">
              <w:rPr>
                <w:rStyle w:val="af0"/>
                <w:noProof/>
              </w:rPr>
              <w:t>2.1.</w:t>
            </w:r>
            <w:r>
              <w:rPr>
                <w:rFonts w:asciiTheme="minorHAnsi" w:eastAsiaTheme="minorEastAsia" w:hAnsiTheme="minorHAnsi" w:cstheme="minorBidi"/>
                <w:noProof/>
                <w:kern w:val="2"/>
                <w:sz w:val="24"/>
                <w:szCs w:val="24"/>
                <w:lang w:eastAsia="ru-RU"/>
                <w14:ligatures w14:val="standardContextual"/>
              </w:rPr>
              <w:tab/>
            </w:r>
            <w:r w:rsidRPr="005D4D0A">
              <w:rPr>
                <w:rStyle w:val="af0"/>
                <w:noProof/>
              </w:rPr>
              <w:t>Классификация переломов головки бедренной кости</w:t>
            </w:r>
            <w:r>
              <w:rPr>
                <w:noProof/>
                <w:webHidden/>
              </w:rPr>
              <w:tab/>
            </w:r>
            <w:r>
              <w:rPr>
                <w:noProof/>
                <w:webHidden/>
              </w:rPr>
              <w:fldChar w:fldCharType="begin"/>
            </w:r>
            <w:r>
              <w:rPr>
                <w:noProof/>
                <w:webHidden/>
              </w:rPr>
              <w:instrText xml:space="preserve"> PAGEREF _Toc215328559 \h </w:instrText>
            </w:r>
            <w:r>
              <w:rPr>
                <w:noProof/>
                <w:webHidden/>
              </w:rPr>
            </w:r>
            <w:r>
              <w:rPr>
                <w:noProof/>
                <w:webHidden/>
              </w:rPr>
              <w:fldChar w:fldCharType="separate"/>
            </w:r>
            <w:r>
              <w:rPr>
                <w:noProof/>
                <w:webHidden/>
              </w:rPr>
              <w:t>12</w:t>
            </w:r>
            <w:r>
              <w:rPr>
                <w:noProof/>
                <w:webHidden/>
              </w:rPr>
              <w:fldChar w:fldCharType="end"/>
            </w:r>
          </w:hyperlink>
        </w:p>
        <w:p w14:paraId="4B293557" w14:textId="2B83427E" w:rsidR="00DB1A02" w:rsidRPr="00077D83" w:rsidRDefault="00DB1A02">
          <w:r w:rsidRPr="00077D83">
            <w:fldChar w:fldCharType="end"/>
          </w:r>
        </w:p>
      </w:sdtContent>
    </w:sdt>
    <w:p w14:paraId="6E9216F1" w14:textId="77777777" w:rsidR="00467A64" w:rsidRDefault="00467A64" w:rsidP="00467A64">
      <w:pPr>
        <w:pStyle w:val="ac"/>
        <w:ind w:left="0"/>
        <w:jc w:val="left"/>
      </w:pPr>
    </w:p>
    <w:p w14:paraId="155B9E6E" w14:textId="77777777" w:rsidR="00467A64" w:rsidRDefault="00467A64" w:rsidP="00467A64"/>
    <w:p w14:paraId="662C0900" w14:textId="77777777" w:rsidR="00DB1A02" w:rsidRDefault="00DB1A02" w:rsidP="00467A64">
      <w:pPr>
        <w:sectPr w:rsidR="00DB1A02">
          <w:footerReference w:type="default" r:id="rId9"/>
          <w:pgSz w:w="11906" w:h="16838"/>
          <w:pgMar w:top="1134" w:right="850" w:bottom="1134" w:left="1701" w:header="708" w:footer="708" w:gutter="0"/>
          <w:cols w:space="708"/>
          <w:docGrid w:linePitch="360"/>
        </w:sectPr>
      </w:pPr>
    </w:p>
    <w:p w14:paraId="772C4442" w14:textId="77777777" w:rsidR="00DB1A02" w:rsidRPr="00C52703" w:rsidRDefault="00DB1A02" w:rsidP="00EB0184">
      <w:pPr>
        <w:pStyle w:val="1"/>
      </w:pPr>
      <w:bookmarkStart w:id="1" w:name="_Toc215328550"/>
      <w:r w:rsidRPr="00EB0184">
        <w:lastRenderedPageBreak/>
        <w:t>Ключевые</w:t>
      </w:r>
      <w:r w:rsidRPr="00C52703">
        <w:t xml:space="preserve"> слова</w:t>
      </w:r>
      <w:bookmarkEnd w:id="1"/>
    </w:p>
    <w:p w14:paraId="1508C2A2" w14:textId="77777777" w:rsidR="00467A64" w:rsidRPr="00DB1A02" w:rsidRDefault="00467A64" w:rsidP="00DB1A02">
      <w:pPr>
        <w:spacing w:line="360" w:lineRule="auto"/>
        <w:jc w:val="both"/>
        <w:rPr>
          <w:sz w:val="24"/>
          <w:szCs w:val="24"/>
        </w:rPr>
      </w:pPr>
    </w:p>
    <w:p w14:paraId="566426FF" w14:textId="77777777" w:rsidR="00DB1A02" w:rsidRDefault="00DB1A02" w:rsidP="00DB1A02">
      <w:pPr>
        <w:spacing w:line="360" w:lineRule="auto"/>
        <w:jc w:val="both"/>
        <w:rPr>
          <w:sz w:val="24"/>
          <w:szCs w:val="24"/>
        </w:rPr>
      </w:pPr>
      <w:r w:rsidRPr="00DB1A02">
        <w:rPr>
          <w:sz w:val="24"/>
          <w:szCs w:val="24"/>
        </w:rPr>
        <w:t>Анемия</w:t>
      </w:r>
    </w:p>
    <w:p w14:paraId="5450DA93" w14:textId="77777777" w:rsidR="00DB1A02" w:rsidRDefault="00DB1A02" w:rsidP="00DB1A02">
      <w:pPr>
        <w:spacing w:line="360" w:lineRule="auto"/>
        <w:jc w:val="both"/>
        <w:rPr>
          <w:sz w:val="24"/>
          <w:szCs w:val="24"/>
        </w:rPr>
      </w:pPr>
      <w:r w:rsidRPr="00DB1A02">
        <w:rPr>
          <w:sz w:val="24"/>
          <w:szCs w:val="24"/>
        </w:rPr>
        <w:t>Антибиотикопрофилактика</w:t>
      </w:r>
    </w:p>
    <w:p w14:paraId="617557B9" w14:textId="320065DF" w:rsidR="00DB1A02" w:rsidRPr="00DB1A02" w:rsidRDefault="00DB1A02" w:rsidP="00DB1A02">
      <w:pPr>
        <w:spacing w:line="360" w:lineRule="auto"/>
        <w:jc w:val="both"/>
        <w:rPr>
          <w:sz w:val="24"/>
          <w:szCs w:val="24"/>
        </w:rPr>
      </w:pPr>
      <w:r w:rsidRPr="00DB1A02">
        <w:rPr>
          <w:sz w:val="24"/>
          <w:szCs w:val="24"/>
        </w:rPr>
        <w:t>Делирий</w:t>
      </w:r>
    </w:p>
    <w:p w14:paraId="66004F0D" w14:textId="77777777" w:rsidR="00DB1A02" w:rsidRDefault="00DB1A02" w:rsidP="00DB1A02">
      <w:pPr>
        <w:spacing w:line="360" w:lineRule="auto"/>
        <w:jc w:val="both"/>
        <w:rPr>
          <w:sz w:val="24"/>
          <w:szCs w:val="24"/>
        </w:rPr>
      </w:pPr>
      <w:r w:rsidRPr="00DB1A02">
        <w:rPr>
          <w:sz w:val="24"/>
          <w:szCs w:val="24"/>
        </w:rPr>
        <w:t>Клинические рекомендации</w:t>
      </w:r>
    </w:p>
    <w:p w14:paraId="203CF251" w14:textId="77777777" w:rsidR="00DB1A02" w:rsidRDefault="00DB1A02" w:rsidP="00DB1A02">
      <w:pPr>
        <w:spacing w:line="360" w:lineRule="auto"/>
        <w:jc w:val="both"/>
        <w:rPr>
          <w:sz w:val="24"/>
          <w:szCs w:val="24"/>
        </w:rPr>
      </w:pPr>
      <w:proofErr w:type="spellStart"/>
      <w:r w:rsidRPr="00DB1A02">
        <w:rPr>
          <w:sz w:val="24"/>
          <w:szCs w:val="24"/>
        </w:rPr>
        <w:t>Межвертельные</w:t>
      </w:r>
      <w:proofErr w:type="spellEnd"/>
      <w:r w:rsidRPr="00DB1A02">
        <w:rPr>
          <w:sz w:val="24"/>
          <w:szCs w:val="24"/>
        </w:rPr>
        <w:t xml:space="preserve"> переломы</w:t>
      </w:r>
    </w:p>
    <w:p w14:paraId="6DB346B2" w14:textId="63A085E1" w:rsidR="00DB1A02" w:rsidRPr="00DB1A02" w:rsidRDefault="00DB1A02" w:rsidP="00DB1A02">
      <w:pPr>
        <w:spacing w:line="360" w:lineRule="auto"/>
        <w:jc w:val="both"/>
        <w:rPr>
          <w:sz w:val="24"/>
          <w:szCs w:val="24"/>
        </w:rPr>
      </w:pPr>
      <w:r w:rsidRPr="00DB1A02">
        <w:rPr>
          <w:sz w:val="24"/>
          <w:szCs w:val="24"/>
        </w:rPr>
        <w:t>Остеопороз</w:t>
      </w:r>
    </w:p>
    <w:p w14:paraId="6CF71312" w14:textId="77777777" w:rsidR="00DB1A02" w:rsidRDefault="00DB1A02" w:rsidP="00DB1A02">
      <w:pPr>
        <w:spacing w:line="360" w:lineRule="auto"/>
        <w:jc w:val="both"/>
        <w:rPr>
          <w:sz w:val="24"/>
          <w:szCs w:val="24"/>
        </w:rPr>
      </w:pPr>
      <w:r w:rsidRPr="00DB1A02">
        <w:rPr>
          <w:sz w:val="24"/>
          <w:szCs w:val="24"/>
        </w:rPr>
        <w:t>Пациенты пожилого и старческого возраста</w:t>
      </w:r>
    </w:p>
    <w:p w14:paraId="11AC097C" w14:textId="7F18941D" w:rsidR="00DB1A02" w:rsidRPr="00DB1A02" w:rsidRDefault="00DB1A02" w:rsidP="00DB1A02">
      <w:pPr>
        <w:spacing w:line="360" w:lineRule="auto"/>
        <w:jc w:val="both"/>
        <w:rPr>
          <w:sz w:val="24"/>
          <w:szCs w:val="24"/>
        </w:rPr>
      </w:pPr>
      <w:r w:rsidRPr="00DB1A02">
        <w:rPr>
          <w:sz w:val="24"/>
          <w:szCs w:val="24"/>
        </w:rPr>
        <w:t>Перелом головки бедренной кости</w:t>
      </w:r>
    </w:p>
    <w:p w14:paraId="4456BCC9" w14:textId="77777777" w:rsidR="00DB1A02" w:rsidRDefault="00DB1A02" w:rsidP="00DB1A02">
      <w:pPr>
        <w:spacing w:line="360" w:lineRule="auto"/>
        <w:jc w:val="both"/>
        <w:rPr>
          <w:sz w:val="24"/>
          <w:szCs w:val="24"/>
        </w:rPr>
      </w:pPr>
      <w:r w:rsidRPr="00DB1A02">
        <w:rPr>
          <w:sz w:val="24"/>
          <w:szCs w:val="24"/>
        </w:rPr>
        <w:t>Перелом проксимального отдела бедренной кости</w:t>
      </w:r>
    </w:p>
    <w:p w14:paraId="3377EFF6" w14:textId="77777777" w:rsidR="00DB1A02" w:rsidRDefault="00DB1A02" w:rsidP="00DB1A02">
      <w:pPr>
        <w:spacing w:line="360" w:lineRule="auto"/>
        <w:jc w:val="both"/>
        <w:rPr>
          <w:sz w:val="24"/>
          <w:szCs w:val="24"/>
        </w:rPr>
      </w:pPr>
      <w:r w:rsidRPr="00DB1A02">
        <w:rPr>
          <w:sz w:val="24"/>
          <w:szCs w:val="24"/>
        </w:rPr>
        <w:t>Перелом шейки бедренной кости</w:t>
      </w:r>
    </w:p>
    <w:p w14:paraId="0FF4A667" w14:textId="51B8A3FD" w:rsidR="00DB1A02" w:rsidRPr="00DB1A02" w:rsidRDefault="00DB1A02" w:rsidP="00DB1A02">
      <w:pPr>
        <w:spacing w:line="360" w:lineRule="auto"/>
        <w:jc w:val="both"/>
        <w:rPr>
          <w:sz w:val="24"/>
          <w:szCs w:val="24"/>
        </w:rPr>
      </w:pPr>
      <w:proofErr w:type="spellStart"/>
      <w:r w:rsidRPr="00DB1A02">
        <w:rPr>
          <w:sz w:val="24"/>
          <w:szCs w:val="24"/>
        </w:rPr>
        <w:t>Периоперационное</w:t>
      </w:r>
      <w:proofErr w:type="spellEnd"/>
      <w:r w:rsidRPr="00DB1A02">
        <w:rPr>
          <w:sz w:val="24"/>
          <w:szCs w:val="24"/>
        </w:rPr>
        <w:t xml:space="preserve"> ведение</w:t>
      </w:r>
    </w:p>
    <w:p w14:paraId="64BE0426" w14:textId="77777777" w:rsidR="00DB1A02" w:rsidRDefault="00DB1A02" w:rsidP="00DB1A02">
      <w:pPr>
        <w:spacing w:line="360" w:lineRule="auto"/>
        <w:jc w:val="both"/>
        <w:rPr>
          <w:sz w:val="24"/>
          <w:szCs w:val="24"/>
        </w:rPr>
      </w:pPr>
      <w:proofErr w:type="spellStart"/>
      <w:r w:rsidRPr="00DB1A02">
        <w:rPr>
          <w:sz w:val="24"/>
          <w:szCs w:val="24"/>
        </w:rPr>
        <w:t>Подвертельные</w:t>
      </w:r>
      <w:proofErr w:type="spellEnd"/>
      <w:r w:rsidRPr="00DB1A02">
        <w:rPr>
          <w:sz w:val="24"/>
          <w:szCs w:val="24"/>
        </w:rPr>
        <w:t xml:space="preserve"> переломы</w:t>
      </w:r>
    </w:p>
    <w:p w14:paraId="37A0746B" w14:textId="20CC9D5F" w:rsidR="00DB1A02" w:rsidRPr="00DB1A02" w:rsidRDefault="00DB1A02" w:rsidP="00DB1A02">
      <w:pPr>
        <w:spacing w:line="360" w:lineRule="auto"/>
        <w:jc w:val="both"/>
        <w:rPr>
          <w:sz w:val="24"/>
          <w:szCs w:val="24"/>
        </w:rPr>
      </w:pPr>
      <w:r w:rsidRPr="00DB1A02">
        <w:rPr>
          <w:sz w:val="24"/>
          <w:szCs w:val="24"/>
        </w:rPr>
        <w:t>Протокол</w:t>
      </w:r>
    </w:p>
    <w:p w14:paraId="385A6EC1" w14:textId="77777777" w:rsidR="00DB1A02" w:rsidRDefault="00DB1A02" w:rsidP="00DB1A02">
      <w:pPr>
        <w:spacing w:line="360" w:lineRule="auto"/>
        <w:jc w:val="both"/>
        <w:rPr>
          <w:sz w:val="24"/>
          <w:szCs w:val="24"/>
        </w:rPr>
      </w:pPr>
      <w:r w:rsidRPr="00DB1A02">
        <w:rPr>
          <w:sz w:val="24"/>
          <w:szCs w:val="24"/>
        </w:rPr>
        <w:t>Стандарты</w:t>
      </w:r>
    </w:p>
    <w:p w14:paraId="7732BFF7" w14:textId="77777777" w:rsidR="00DB1A02" w:rsidRDefault="00DB1A02" w:rsidP="00DB1A02">
      <w:pPr>
        <w:spacing w:line="360" w:lineRule="auto"/>
        <w:jc w:val="both"/>
        <w:rPr>
          <w:sz w:val="24"/>
          <w:szCs w:val="24"/>
        </w:rPr>
      </w:pPr>
      <w:proofErr w:type="spellStart"/>
      <w:r w:rsidRPr="00DB1A02">
        <w:rPr>
          <w:sz w:val="24"/>
          <w:szCs w:val="24"/>
        </w:rPr>
        <w:t>Тромбопрофилактика</w:t>
      </w:r>
      <w:proofErr w:type="spellEnd"/>
    </w:p>
    <w:p w14:paraId="219EECCA" w14:textId="4090344A" w:rsidR="00DB1A02" w:rsidRPr="00DB1A02" w:rsidRDefault="00DB1A02" w:rsidP="00DB1A02">
      <w:pPr>
        <w:spacing w:line="360" w:lineRule="auto"/>
        <w:jc w:val="both"/>
        <w:rPr>
          <w:sz w:val="24"/>
          <w:szCs w:val="24"/>
        </w:rPr>
      </w:pPr>
      <w:proofErr w:type="spellStart"/>
      <w:r w:rsidRPr="00DB1A02">
        <w:rPr>
          <w:sz w:val="24"/>
          <w:szCs w:val="24"/>
        </w:rPr>
        <w:t>Чрезвертельные</w:t>
      </w:r>
      <w:proofErr w:type="spellEnd"/>
      <w:r w:rsidRPr="00DB1A02">
        <w:rPr>
          <w:sz w:val="24"/>
          <w:szCs w:val="24"/>
        </w:rPr>
        <w:t xml:space="preserve"> </w:t>
      </w:r>
      <w:proofErr w:type="spellStart"/>
      <w:r w:rsidRPr="00DB1A02">
        <w:rPr>
          <w:sz w:val="24"/>
          <w:szCs w:val="24"/>
        </w:rPr>
        <w:t>преломы</w:t>
      </w:r>
      <w:proofErr w:type="spellEnd"/>
    </w:p>
    <w:p w14:paraId="2F1D3C69" w14:textId="70FB6116" w:rsidR="00DB1A02" w:rsidRDefault="00DB1A02">
      <w:pPr>
        <w:widowControl/>
        <w:autoSpaceDE/>
        <w:autoSpaceDN/>
        <w:spacing w:after="160" w:line="278" w:lineRule="auto"/>
        <w:rPr>
          <w:sz w:val="24"/>
          <w:szCs w:val="24"/>
        </w:rPr>
      </w:pPr>
      <w:r>
        <w:rPr>
          <w:sz w:val="24"/>
          <w:szCs w:val="24"/>
        </w:rPr>
        <w:br w:type="page"/>
      </w:r>
    </w:p>
    <w:p w14:paraId="520D936E" w14:textId="77777777" w:rsidR="00DB1A02" w:rsidRPr="00DB1A02" w:rsidRDefault="00DB1A02" w:rsidP="00EB0184">
      <w:pPr>
        <w:pStyle w:val="1"/>
      </w:pPr>
      <w:bookmarkStart w:id="2" w:name="_Toc215328551"/>
      <w:r w:rsidRPr="00DB1A02">
        <w:lastRenderedPageBreak/>
        <w:t xml:space="preserve">Список </w:t>
      </w:r>
      <w:r w:rsidRPr="00654A7E">
        <w:t>сокращений</w:t>
      </w:r>
      <w:bookmarkEnd w:id="2"/>
    </w:p>
    <w:p w14:paraId="76C87AA8" w14:textId="77777777" w:rsidR="00467A64" w:rsidRPr="00DB1A02" w:rsidRDefault="00467A64" w:rsidP="00DB1A02">
      <w:pPr>
        <w:spacing w:line="360" w:lineRule="auto"/>
        <w:jc w:val="both"/>
        <w:rPr>
          <w:sz w:val="24"/>
          <w:szCs w:val="24"/>
        </w:rPr>
      </w:pPr>
    </w:p>
    <w:p w14:paraId="157BC6A1" w14:textId="77777777" w:rsidR="00DB1A02" w:rsidRPr="00DD5B9D" w:rsidRDefault="00DB1A02" w:rsidP="00DB1A02">
      <w:pPr>
        <w:spacing w:line="360" w:lineRule="auto"/>
        <w:jc w:val="both"/>
        <w:rPr>
          <w:sz w:val="24"/>
          <w:szCs w:val="24"/>
        </w:rPr>
      </w:pPr>
      <w:r w:rsidRPr="00DB1A02">
        <w:rPr>
          <w:sz w:val="24"/>
          <w:szCs w:val="24"/>
          <w:lang w:val="en-US"/>
        </w:rPr>
        <w:t>ASA</w:t>
      </w:r>
      <w:r w:rsidRPr="00DD5B9D">
        <w:rPr>
          <w:sz w:val="24"/>
          <w:szCs w:val="24"/>
        </w:rPr>
        <w:t xml:space="preserve"> - </w:t>
      </w:r>
      <w:r w:rsidRPr="00DB1A02">
        <w:rPr>
          <w:sz w:val="24"/>
          <w:szCs w:val="24"/>
        </w:rPr>
        <w:t>Американское</w:t>
      </w:r>
      <w:r w:rsidRPr="00DD5B9D">
        <w:rPr>
          <w:sz w:val="24"/>
          <w:szCs w:val="24"/>
        </w:rPr>
        <w:t xml:space="preserve"> </w:t>
      </w:r>
      <w:r w:rsidRPr="00DB1A02">
        <w:rPr>
          <w:sz w:val="24"/>
          <w:szCs w:val="24"/>
        </w:rPr>
        <w:t>общество</w:t>
      </w:r>
      <w:r w:rsidRPr="00DD5B9D">
        <w:rPr>
          <w:sz w:val="24"/>
          <w:szCs w:val="24"/>
        </w:rPr>
        <w:t xml:space="preserve"> </w:t>
      </w:r>
      <w:r w:rsidRPr="00DB1A02">
        <w:rPr>
          <w:sz w:val="24"/>
          <w:szCs w:val="24"/>
        </w:rPr>
        <w:t>анестезиологов</w:t>
      </w:r>
      <w:r w:rsidRPr="00DD5B9D">
        <w:rPr>
          <w:sz w:val="24"/>
          <w:szCs w:val="24"/>
        </w:rPr>
        <w:t xml:space="preserve"> (</w:t>
      </w:r>
      <w:r w:rsidRPr="00DB1A02">
        <w:rPr>
          <w:sz w:val="24"/>
          <w:szCs w:val="24"/>
          <w:lang w:val="en-US"/>
        </w:rPr>
        <w:t>American</w:t>
      </w:r>
      <w:r w:rsidRPr="00DD5B9D">
        <w:rPr>
          <w:sz w:val="24"/>
          <w:szCs w:val="24"/>
        </w:rPr>
        <w:t xml:space="preserve"> </w:t>
      </w:r>
      <w:r w:rsidRPr="00DB1A02">
        <w:rPr>
          <w:sz w:val="24"/>
          <w:szCs w:val="24"/>
          <w:lang w:val="en-US"/>
        </w:rPr>
        <w:t>Society</w:t>
      </w:r>
      <w:r w:rsidRPr="00DD5B9D">
        <w:rPr>
          <w:sz w:val="24"/>
          <w:szCs w:val="24"/>
        </w:rPr>
        <w:t xml:space="preserve"> </w:t>
      </w:r>
      <w:r w:rsidRPr="00DB1A02">
        <w:rPr>
          <w:sz w:val="24"/>
          <w:szCs w:val="24"/>
          <w:lang w:val="en-US"/>
        </w:rPr>
        <w:t>of</w:t>
      </w:r>
      <w:r w:rsidRPr="00DD5B9D">
        <w:rPr>
          <w:sz w:val="24"/>
          <w:szCs w:val="24"/>
        </w:rPr>
        <w:t xml:space="preserve"> </w:t>
      </w:r>
      <w:proofErr w:type="spellStart"/>
      <w:r w:rsidRPr="00DB1A02">
        <w:rPr>
          <w:sz w:val="24"/>
          <w:szCs w:val="24"/>
          <w:lang w:val="en-US"/>
        </w:rPr>
        <w:t>Anaesthesiologists</w:t>
      </w:r>
      <w:proofErr w:type="spellEnd"/>
      <w:r w:rsidRPr="00DD5B9D">
        <w:rPr>
          <w:sz w:val="24"/>
          <w:szCs w:val="24"/>
        </w:rPr>
        <w:t>);</w:t>
      </w:r>
    </w:p>
    <w:p w14:paraId="221CD7A0" w14:textId="7EFEF14B" w:rsidR="00DB1A02" w:rsidRPr="00DB1A02" w:rsidRDefault="00DB1A02" w:rsidP="00DB1A02">
      <w:pPr>
        <w:spacing w:line="360" w:lineRule="auto"/>
        <w:jc w:val="both"/>
        <w:rPr>
          <w:sz w:val="24"/>
          <w:szCs w:val="24"/>
        </w:rPr>
      </w:pPr>
      <w:r w:rsidRPr="00DB1A02">
        <w:rPr>
          <w:sz w:val="24"/>
          <w:szCs w:val="24"/>
        </w:rPr>
        <w:t>BIS – биспектральный индекс;</w:t>
      </w:r>
    </w:p>
    <w:p w14:paraId="10570D82" w14:textId="77777777" w:rsidR="00DB1A02" w:rsidRDefault="00DB1A02" w:rsidP="00DB1A02">
      <w:pPr>
        <w:spacing w:line="360" w:lineRule="auto"/>
        <w:jc w:val="both"/>
        <w:rPr>
          <w:sz w:val="24"/>
          <w:szCs w:val="24"/>
        </w:rPr>
      </w:pPr>
      <w:r w:rsidRPr="00DB1A02">
        <w:rPr>
          <w:sz w:val="24"/>
          <w:szCs w:val="24"/>
        </w:rPr>
        <w:t>DHS –динамический бедренный винт;</w:t>
      </w:r>
    </w:p>
    <w:p w14:paraId="4788D09E" w14:textId="6B434FBE" w:rsidR="00DB1A02" w:rsidRPr="00DB1A02" w:rsidRDefault="00DB1A02" w:rsidP="00DB1A02">
      <w:pPr>
        <w:spacing w:line="360" w:lineRule="auto"/>
        <w:jc w:val="both"/>
        <w:rPr>
          <w:sz w:val="24"/>
          <w:szCs w:val="24"/>
        </w:rPr>
      </w:pPr>
      <w:r w:rsidRPr="00DB1A02">
        <w:rPr>
          <w:sz w:val="24"/>
          <w:szCs w:val="24"/>
        </w:rPr>
        <w:t>АБ – антибиотик;</w:t>
      </w:r>
    </w:p>
    <w:p w14:paraId="144A5F7E" w14:textId="77777777" w:rsidR="00DB1A02" w:rsidRDefault="00DB1A02" w:rsidP="00DB1A02">
      <w:pPr>
        <w:spacing w:line="360" w:lineRule="auto"/>
        <w:jc w:val="both"/>
        <w:rPr>
          <w:sz w:val="24"/>
          <w:szCs w:val="24"/>
        </w:rPr>
      </w:pPr>
      <w:r w:rsidRPr="00DB1A02">
        <w:rPr>
          <w:sz w:val="24"/>
          <w:szCs w:val="24"/>
        </w:rPr>
        <w:t>АМ – антимикробной;</w:t>
      </w:r>
    </w:p>
    <w:p w14:paraId="66B81FC7" w14:textId="0A70611E" w:rsidR="00DB1A02" w:rsidRPr="00DB1A02" w:rsidRDefault="00DB1A02" w:rsidP="00DB1A02">
      <w:pPr>
        <w:spacing w:line="360" w:lineRule="auto"/>
        <w:jc w:val="both"/>
        <w:rPr>
          <w:sz w:val="24"/>
          <w:szCs w:val="24"/>
        </w:rPr>
      </w:pPr>
      <w:r w:rsidRPr="00DB1A02">
        <w:rPr>
          <w:sz w:val="24"/>
          <w:szCs w:val="24"/>
        </w:rPr>
        <w:t>БК – бедренная кость;</w:t>
      </w:r>
    </w:p>
    <w:p w14:paraId="7391FD7C" w14:textId="77777777" w:rsidR="00DB1A02" w:rsidRDefault="00DB1A02" w:rsidP="00DB1A02">
      <w:pPr>
        <w:spacing w:line="360" w:lineRule="auto"/>
        <w:jc w:val="both"/>
        <w:rPr>
          <w:sz w:val="24"/>
          <w:szCs w:val="24"/>
        </w:rPr>
      </w:pPr>
      <w:r w:rsidRPr="00DB1A02">
        <w:rPr>
          <w:sz w:val="24"/>
          <w:szCs w:val="24"/>
        </w:rPr>
        <w:t>ВАШ – визуально аналоговая шкала оценки боли;</w:t>
      </w:r>
    </w:p>
    <w:p w14:paraId="1149A7C0" w14:textId="77777777" w:rsidR="00DB1A02" w:rsidRDefault="00DB1A02" w:rsidP="00DB1A02">
      <w:pPr>
        <w:spacing w:line="360" w:lineRule="auto"/>
        <w:jc w:val="both"/>
        <w:rPr>
          <w:sz w:val="24"/>
          <w:szCs w:val="24"/>
        </w:rPr>
      </w:pPr>
      <w:r w:rsidRPr="00DB1A02">
        <w:rPr>
          <w:sz w:val="24"/>
          <w:szCs w:val="24"/>
        </w:rPr>
        <w:t>ВОЗ – Всемирная организация здравоохранения;</w:t>
      </w:r>
    </w:p>
    <w:p w14:paraId="40A80217" w14:textId="6EA028C9" w:rsidR="00DB1A02" w:rsidRPr="00DB1A02" w:rsidRDefault="00DB1A02" w:rsidP="00DB1A02">
      <w:pPr>
        <w:spacing w:line="360" w:lineRule="auto"/>
        <w:jc w:val="both"/>
        <w:rPr>
          <w:sz w:val="24"/>
          <w:szCs w:val="24"/>
        </w:rPr>
      </w:pPr>
      <w:r w:rsidRPr="00DB1A02">
        <w:rPr>
          <w:sz w:val="24"/>
          <w:szCs w:val="24"/>
        </w:rPr>
        <w:t>ВТЭО – венозные тромбоэмболические осложнения;</w:t>
      </w:r>
    </w:p>
    <w:p w14:paraId="0864FC4F" w14:textId="77777777" w:rsidR="00DB1A02" w:rsidRPr="00DB1A02" w:rsidRDefault="00DB1A02" w:rsidP="00DB1A02">
      <w:pPr>
        <w:spacing w:line="360" w:lineRule="auto"/>
        <w:jc w:val="both"/>
        <w:rPr>
          <w:sz w:val="24"/>
          <w:szCs w:val="24"/>
        </w:rPr>
      </w:pPr>
      <w:r w:rsidRPr="00DB1A02">
        <w:rPr>
          <w:sz w:val="24"/>
          <w:szCs w:val="24"/>
        </w:rPr>
        <w:t>ИОХВ – инфекция области оперативного вмешательства;</w:t>
      </w:r>
    </w:p>
    <w:p w14:paraId="25300EE9" w14:textId="77777777" w:rsidR="00DB1A02" w:rsidRPr="00DB1A02" w:rsidRDefault="00DB1A02" w:rsidP="00DB1A02">
      <w:pPr>
        <w:spacing w:line="360" w:lineRule="auto"/>
        <w:jc w:val="both"/>
        <w:rPr>
          <w:sz w:val="24"/>
          <w:szCs w:val="24"/>
        </w:rPr>
      </w:pPr>
      <w:r w:rsidRPr="00DB1A02">
        <w:rPr>
          <w:sz w:val="24"/>
          <w:szCs w:val="24"/>
        </w:rPr>
        <w:t>КТ – компьютерная томография;</w:t>
      </w:r>
    </w:p>
    <w:p w14:paraId="3FB8BA90" w14:textId="77777777" w:rsidR="00DB1A02" w:rsidRPr="00DB1A02" w:rsidRDefault="00DB1A02" w:rsidP="00DB1A02">
      <w:pPr>
        <w:spacing w:line="360" w:lineRule="auto"/>
        <w:jc w:val="both"/>
        <w:rPr>
          <w:sz w:val="24"/>
          <w:szCs w:val="24"/>
        </w:rPr>
      </w:pPr>
      <w:r w:rsidRPr="00DB1A02">
        <w:rPr>
          <w:sz w:val="24"/>
          <w:szCs w:val="24"/>
        </w:rPr>
        <w:t>МКФ – Международная классификация функционирования, ограничений жизнедеятельности и здоровья;</w:t>
      </w:r>
    </w:p>
    <w:p w14:paraId="2AE00CEA" w14:textId="77777777" w:rsidR="00DB1A02" w:rsidRDefault="00DB1A02" w:rsidP="00DB1A02">
      <w:pPr>
        <w:spacing w:line="360" w:lineRule="auto"/>
        <w:jc w:val="both"/>
        <w:rPr>
          <w:sz w:val="24"/>
          <w:szCs w:val="24"/>
        </w:rPr>
      </w:pPr>
      <w:r w:rsidRPr="00DB1A02">
        <w:rPr>
          <w:sz w:val="24"/>
          <w:szCs w:val="24"/>
        </w:rPr>
        <w:t>МНО – международное нормализованное отношение;</w:t>
      </w:r>
    </w:p>
    <w:p w14:paraId="2CDA0FD0" w14:textId="2D97929B" w:rsidR="00DB1A02" w:rsidRPr="00DB1A02" w:rsidRDefault="00DB1A02" w:rsidP="00DB1A02">
      <w:pPr>
        <w:spacing w:line="360" w:lineRule="auto"/>
        <w:jc w:val="both"/>
        <w:rPr>
          <w:sz w:val="24"/>
          <w:szCs w:val="24"/>
        </w:rPr>
      </w:pPr>
      <w:r w:rsidRPr="00DB1A02">
        <w:rPr>
          <w:sz w:val="24"/>
          <w:szCs w:val="24"/>
        </w:rPr>
        <w:t>МО – медицинская организация;</w:t>
      </w:r>
    </w:p>
    <w:p w14:paraId="6EDD73C7" w14:textId="77777777" w:rsidR="00DB1A02" w:rsidRDefault="00DB1A02" w:rsidP="00DB1A02">
      <w:pPr>
        <w:spacing w:line="360" w:lineRule="auto"/>
        <w:jc w:val="both"/>
        <w:rPr>
          <w:sz w:val="24"/>
          <w:szCs w:val="24"/>
        </w:rPr>
      </w:pPr>
      <w:r w:rsidRPr="00DB1A02">
        <w:rPr>
          <w:sz w:val="24"/>
          <w:szCs w:val="24"/>
        </w:rPr>
        <w:t>НАК – непрямые антикоагулянты;</w:t>
      </w:r>
    </w:p>
    <w:p w14:paraId="54A04660" w14:textId="77777777" w:rsidR="00DB1A02" w:rsidRDefault="00DB1A02" w:rsidP="00DB1A02">
      <w:pPr>
        <w:spacing w:line="360" w:lineRule="auto"/>
        <w:jc w:val="both"/>
        <w:rPr>
          <w:sz w:val="24"/>
          <w:szCs w:val="24"/>
        </w:rPr>
      </w:pPr>
      <w:r w:rsidRPr="00DB1A02">
        <w:rPr>
          <w:sz w:val="24"/>
          <w:szCs w:val="24"/>
        </w:rPr>
        <w:t>НМГ – низкомолекулярные гепарины;</w:t>
      </w:r>
    </w:p>
    <w:p w14:paraId="449D6ED0" w14:textId="2B3613BF" w:rsidR="00DB1A02" w:rsidRPr="00DB1A02" w:rsidRDefault="00DB1A02" w:rsidP="00DB1A02">
      <w:pPr>
        <w:spacing w:line="360" w:lineRule="auto"/>
        <w:jc w:val="both"/>
        <w:rPr>
          <w:sz w:val="24"/>
          <w:szCs w:val="24"/>
        </w:rPr>
      </w:pPr>
      <w:r w:rsidRPr="00DB1A02">
        <w:rPr>
          <w:sz w:val="24"/>
          <w:szCs w:val="24"/>
        </w:rPr>
        <w:t>ОС – остеосинтез;</w:t>
      </w:r>
    </w:p>
    <w:p w14:paraId="5E7256C7" w14:textId="77777777" w:rsidR="00DB1A02" w:rsidRDefault="00DB1A02" w:rsidP="00DB1A02">
      <w:pPr>
        <w:spacing w:line="360" w:lineRule="auto"/>
        <w:jc w:val="both"/>
        <w:rPr>
          <w:sz w:val="24"/>
          <w:szCs w:val="24"/>
        </w:rPr>
      </w:pPr>
      <w:r w:rsidRPr="00DB1A02">
        <w:rPr>
          <w:sz w:val="24"/>
          <w:szCs w:val="24"/>
        </w:rPr>
        <w:t xml:space="preserve">ПАП – </w:t>
      </w:r>
      <w:proofErr w:type="spellStart"/>
      <w:r w:rsidRPr="00DB1A02">
        <w:rPr>
          <w:sz w:val="24"/>
          <w:szCs w:val="24"/>
        </w:rPr>
        <w:t>периоперационная</w:t>
      </w:r>
      <w:proofErr w:type="spellEnd"/>
      <w:r w:rsidRPr="00DB1A02">
        <w:rPr>
          <w:sz w:val="24"/>
          <w:szCs w:val="24"/>
        </w:rPr>
        <w:t xml:space="preserve"> антибиотикопрофилактика;</w:t>
      </w:r>
    </w:p>
    <w:p w14:paraId="66B0E9A4" w14:textId="7F2C3821" w:rsidR="00DB1A02" w:rsidRPr="00DB1A02" w:rsidRDefault="00DB1A02" w:rsidP="00DB1A02">
      <w:pPr>
        <w:spacing w:line="360" w:lineRule="auto"/>
        <w:jc w:val="both"/>
        <w:rPr>
          <w:sz w:val="24"/>
          <w:szCs w:val="24"/>
        </w:rPr>
      </w:pPr>
      <w:r w:rsidRPr="00DB1A02">
        <w:rPr>
          <w:sz w:val="24"/>
          <w:szCs w:val="24"/>
        </w:rPr>
        <w:t>ПО – приемное отделение;</w:t>
      </w:r>
    </w:p>
    <w:p w14:paraId="2C002EBE" w14:textId="77777777" w:rsidR="00DB1A02" w:rsidRPr="00DB1A02" w:rsidRDefault="00DB1A02" w:rsidP="00DB1A02">
      <w:pPr>
        <w:spacing w:line="360" w:lineRule="auto"/>
        <w:jc w:val="both"/>
        <w:rPr>
          <w:sz w:val="24"/>
          <w:szCs w:val="24"/>
        </w:rPr>
      </w:pPr>
      <w:r w:rsidRPr="00DB1A02">
        <w:rPr>
          <w:sz w:val="24"/>
          <w:szCs w:val="24"/>
        </w:rPr>
        <w:t>ПОАК – прямые оральные антикоагулянты;</w:t>
      </w:r>
    </w:p>
    <w:p w14:paraId="031D0284" w14:textId="77777777" w:rsidR="00DB1A02" w:rsidRDefault="00DB1A02" w:rsidP="00DB1A02">
      <w:pPr>
        <w:spacing w:line="360" w:lineRule="auto"/>
        <w:jc w:val="both"/>
        <w:rPr>
          <w:sz w:val="24"/>
          <w:szCs w:val="24"/>
        </w:rPr>
      </w:pPr>
      <w:r w:rsidRPr="00DB1A02">
        <w:rPr>
          <w:sz w:val="24"/>
          <w:szCs w:val="24"/>
        </w:rPr>
        <w:t>ППОБК – перелом проксимального отдела бедренной кости;</w:t>
      </w:r>
    </w:p>
    <w:p w14:paraId="1E0DF3A9" w14:textId="0C1E57DA" w:rsidR="00DB1A02" w:rsidRPr="00DB1A02" w:rsidRDefault="00DB1A02" w:rsidP="00DB1A02">
      <w:pPr>
        <w:spacing w:line="360" w:lineRule="auto"/>
        <w:jc w:val="both"/>
        <w:rPr>
          <w:sz w:val="24"/>
          <w:szCs w:val="24"/>
        </w:rPr>
      </w:pPr>
      <w:r w:rsidRPr="00DB1A02">
        <w:rPr>
          <w:sz w:val="24"/>
          <w:szCs w:val="24"/>
        </w:rPr>
        <w:t>ТБС – тазобедренный сустав;</w:t>
      </w:r>
    </w:p>
    <w:p w14:paraId="18495C8F" w14:textId="77777777" w:rsidR="00DB1A02" w:rsidRPr="00DB1A02" w:rsidRDefault="00DB1A02" w:rsidP="00DB1A02">
      <w:pPr>
        <w:spacing w:line="360" w:lineRule="auto"/>
        <w:jc w:val="both"/>
        <w:rPr>
          <w:sz w:val="24"/>
          <w:szCs w:val="24"/>
        </w:rPr>
      </w:pPr>
      <w:r w:rsidRPr="00DB1A02">
        <w:rPr>
          <w:sz w:val="24"/>
          <w:szCs w:val="24"/>
        </w:rPr>
        <w:t xml:space="preserve">ТП – </w:t>
      </w:r>
      <w:proofErr w:type="spellStart"/>
      <w:r w:rsidRPr="00DB1A02">
        <w:rPr>
          <w:sz w:val="24"/>
          <w:szCs w:val="24"/>
        </w:rPr>
        <w:t>тромбопрофилактика</w:t>
      </w:r>
      <w:proofErr w:type="spellEnd"/>
      <w:r w:rsidRPr="00DB1A02">
        <w:rPr>
          <w:sz w:val="24"/>
          <w:szCs w:val="24"/>
        </w:rPr>
        <w:t>;</w:t>
      </w:r>
    </w:p>
    <w:p w14:paraId="51709C56" w14:textId="77777777" w:rsidR="00DB1A02" w:rsidRPr="00DB1A02" w:rsidRDefault="00DB1A02" w:rsidP="00DB1A02">
      <w:pPr>
        <w:spacing w:line="360" w:lineRule="auto"/>
        <w:jc w:val="both"/>
        <w:rPr>
          <w:sz w:val="24"/>
          <w:szCs w:val="24"/>
        </w:rPr>
      </w:pPr>
      <w:r w:rsidRPr="00DB1A02">
        <w:rPr>
          <w:sz w:val="24"/>
          <w:szCs w:val="24"/>
        </w:rPr>
        <w:t>ТЭТС – тотальное эндопротезирование тазобедренного сустава;</w:t>
      </w:r>
    </w:p>
    <w:p w14:paraId="66BD8AE1" w14:textId="77777777" w:rsidR="00DB1A02" w:rsidRDefault="00DB1A02" w:rsidP="00DB1A02">
      <w:pPr>
        <w:spacing w:line="360" w:lineRule="auto"/>
        <w:jc w:val="both"/>
        <w:rPr>
          <w:sz w:val="24"/>
          <w:szCs w:val="24"/>
        </w:rPr>
      </w:pPr>
      <w:r w:rsidRPr="00DB1A02">
        <w:rPr>
          <w:sz w:val="24"/>
          <w:szCs w:val="24"/>
        </w:rPr>
        <w:t>ФМСМ – функциональная многоканальная стимуляции мышц во время ходьбы;</w:t>
      </w:r>
    </w:p>
    <w:p w14:paraId="682A6688" w14:textId="23B16006" w:rsidR="00DB1A02" w:rsidRPr="00DB1A02" w:rsidRDefault="00DB1A02" w:rsidP="00DB1A02">
      <w:pPr>
        <w:spacing w:line="360" w:lineRule="auto"/>
        <w:jc w:val="both"/>
        <w:rPr>
          <w:sz w:val="24"/>
          <w:szCs w:val="24"/>
        </w:rPr>
      </w:pPr>
      <w:r w:rsidRPr="00DB1A02">
        <w:rPr>
          <w:sz w:val="24"/>
          <w:szCs w:val="24"/>
        </w:rPr>
        <w:t>ЦВД – центральное венозное давление;</w:t>
      </w:r>
    </w:p>
    <w:p w14:paraId="38549DAA" w14:textId="77777777" w:rsidR="00DB1A02" w:rsidRDefault="00DB1A02" w:rsidP="00DB1A02">
      <w:pPr>
        <w:spacing w:line="360" w:lineRule="auto"/>
        <w:jc w:val="both"/>
        <w:rPr>
          <w:sz w:val="24"/>
          <w:szCs w:val="24"/>
        </w:rPr>
      </w:pPr>
      <w:r w:rsidRPr="00DB1A02">
        <w:rPr>
          <w:sz w:val="24"/>
          <w:szCs w:val="24"/>
        </w:rPr>
        <w:t xml:space="preserve">ЦМФ – </w:t>
      </w:r>
      <w:proofErr w:type="spellStart"/>
      <w:r w:rsidRPr="00DB1A02">
        <w:rPr>
          <w:sz w:val="24"/>
          <w:szCs w:val="24"/>
        </w:rPr>
        <w:t>цефаломедуллярный</w:t>
      </w:r>
      <w:proofErr w:type="spellEnd"/>
      <w:r w:rsidRPr="00DB1A02">
        <w:rPr>
          <w:sz w:val="24"/>
          <w:szCs w:val="24"/>
        </w:rPr>
        <w:t xml:space="preserve"> фиксатор;</w:t>
      </w:r>
    </w:p>
    <w:p w14:paraId="3DAC60B3" w14:textId="753CCB6A" w:rsidR="00DB1A02" w:rsidRPr="00DB1A02" w:rsidRDefault="00DB1A02" w:rsidP="00DB1A02">
      <w:pPr>
        <w:spacing w:line="360" w:lineRule="auto"/>
        <w:jc w:val="both"/>
        <w:rPr>
          <w:sz w:val="24"/>
          <w:szCs w:val="24"/>
        </w:rPr>
      </w:pPr>
      <w:r w:rsidRPr="00DB1A02">
        <w:rPr>
          <w:sz w:val="24"/>
          <w:szCs w:val="24"/>
        </w:rPr>
        <w:t>ШБК – шейка бедренной кости;</w:t>
      </w:r>
    </w:p>
    <w:p w14:paraId="1B5A1319" w14:textId="77777777" w:rsidR="00DB1A02" w:rsidRDefault="00DB1A02" w:rsidP="00DB1A02">
      <w:pPr>
        <w:spacing w:line="360" w:lineRule="auto"/>
        <w:jc w:val="both"/>
        <w:rPr>
          <w:sz w:val="24"/>
          <w:szCs w:val="24"/>
        </w:rPr>
      </w:pPr>
      <w:r w:rsidRPr="00DB1A02">
        <w:rPr>
          <w:sz w:val="24"/>
          <w:szCs w:val="24"/>
        </w:rPr>
        <w:t>ЭКГ – электрокардиограмма;</w:t>
      </w:r>
    </w:p>
    <w:p w14:paraId="3B54D77A" w14:textId="77777777" w:rsidR="00DB1A02" w:rsidRDefault="00DB1A02" w:rsidP="00DB1A02">
      <w:pPr>
        <w:spacing w:line="360" w:lineRule="auto"/>
        <w:jc w:val="both"/>
        <w:rPr>
          <w:sz w:val="24"/>
          <w:szCs w:val="24"/>
        </w:rPr>
      </w:pPr>
      <w:proofErr w:type="spellStart"/>
      <w:r w:rsidRPr="00DB1A02">
        <w:rPr>
          <w:sz w:val="24"/>
          <w:szCs w:val="24"/>
        </w:rPr>
        <w:t>ЭхоКГ</w:t>
      </w:r>
      <w:proofErr w:type="spellEnd"/>
      <w:r w:rsidRPr="00DB1A02">
        <w:rPr>
          <w:sz w:val="24"/>
          <w:szCs w:val="24"/>
        </w:rPr>
        <w:t xml:space="preserve"> – эхокардиография;</w:t>
      </w:r>
    </w:p>
    <w:p w14:paraId="19067F15" w14:textId="0B3CECCB" w:rsidR="00DB1A02" w:rsidRPr="00DB1A02" w:rsidRDefault="00DB1A02" w:rsidP="00DB1A02">
      <w:pPr>
        <w:spacing w:line="360" w:lineRule="auto"/>
        <w:jc w:val="both"/>
        <w:rPr>
          <w:sz w:val="24"/>
          <w:szCs w:val="24"/>
        </w:rPr>
      </w:pPr>
      <w:r w:rsidRPr="00DB1A02">
        <w:rPr>
          <w:sz w:val="24"/>
          <w:szCs w:val="24"/>
        </w:rPr>
        <w:t>ЭП – эндопротезирование.</w:t>
      </w:r>
    </w:p>
    <w:p w14:paraId="094659FB" w14:textId="40DB31D8" w:rsidR="00DB1A02" w:rsidRDefault="00DB1A02">
      <w:pPr>
        <w:widowControl/>
        <w:autoSpaceDE/>
        <w:autoSpaceDN/>
        <w:spacing w:after="160" w:line="278" w:lineRule="auto"/>
        <w:rPr>
          <w:sz w:val="24"/>
          <w:szCs w:val="24"/>
        </w:rPr>
      </w:pPr>
      <w:r>
        <w:rPr>
          <w:sz w:val="24"/>
          <w:szCs w:val="24"/>
        </w:rPr>
        <w:br w:type="page"/>
      </w:r>
    </w:p>
    <w:p w14:paraId="34141318" w14:textId="01A5BA7F" w:rsidR="00467A64" w:rsidRPr="00DB1A02" w:rsidRDefault="00EB0184" w:rsidP="00EB0184">
      <w:pPr>
        <w:pStyle w:val="1"/>
      </w:pPr>
      <w:bookmarkStart w:id="3" w:name="_Toc215328552"/>
      <w:r>
        <w:lastRenderedPageBreak/>
        <w:t>1.</w:t>
      </w:r>
      <w:r>
        <w:tab/>
      </w:r>
      <w:r w:rsidR="00DB1A02" w:rsidRPr="004B42B6">
        <w:t>Краткая</w:t>
      </w:r>
      <w:r w:rsidR="00DB1A02" w:rsidRPr="00DB1A02">
        <w:t xml:space="preserve"> информация</w:t>
      </w:r>
      <w:bookmarkEnd w:id="3"/>
    </w:p>
    <w:p w14:paraId="12B7791F" w14:textId="77777777" w:rsidR="00654A7E" w:rsidRPr="00EB0184" w:rsidRDefault="00654A7E" w:rsidP="00DB1A02">
      <w:pPr>
        <w:spacing w:line="360" w:lineRule="auto"/>
        <w:jc w:val="both"/>
        <w:rPr>
          <w:sz w:val="24"/>
          <w:szCs w:val="24"/>
        </w:rPr>
      </w:pPr>
    </w:p>
    <w:p w14:paraId="6EEBB3DB" w14:textId="7FB2F8AF" w:rsidR="00DB1A02" w:rsidRPr="00DB1A02" w:rsidRDefault="00DB1A02" w:rsidP="00DB1A02">
      <w:pPr>
        <w:spacing w:line="360" w:lineRule="auto"/>
        <w:jc w:val="both"/>
        <w:rPr>
          <w:sz w:val="24"/>
          <w:szCs w:val="24"/>
        </w:rPr>
      </w:pPr>
      <w:r w:rsidRPr="00DB1A02">
        <w:rPr>
          <w:b/>
          <w:bCs/>
          <w:sz w:val="24"/>
          <w:szCs w:val="24"/>
        </w:rPr>
        <w:t>Клиническое применение рекомендаций:</w:t>
      </w:r>
      <w:r w:rsidRPr="00DB1A02">
        <w:rPr>
          <w:sz w:val="24"/>
          <w:szCs w:val="24"/>
        </w:rPr>
        <w:t xml:space="preserve"> Травматология и ортопедия,</w:t>
      </w:r>
      <w:r w:rsidR="006A228F" w:rsidRPr="006A228F">
        <w:rPr>
          <w:sz w:val="24"/>
          <w:szCs w:val="24"/>
        </w:rPr>
        <w:t xml:space="preserve"> </w:t>
      </w:r>
      <w:r w:rsidRPr="00DB1A02">
        <w:rPr>
          <w:sz w:val="24"/>
          <w:szCs w:val="24"/>
        </w:rPr>
        <w:t>Анестезиология и реаниматология, Терапия, Гериатрия, Медицинская реабилитация, Организация здравоохранения и общественное здоровье.</w:t>
      </w:r>
    </w:p>
    <w:p w14:paraId="4DBDFC4E" w14:textId="77777777" w:rsidR="00DB1A02" w:rsidRPr="00DB1A02" w:rsidRDefault="00DB1A02" w:rsidP="00DB1A02">
      <w:pPr>
        <w:spacing w:line="360" w:lineRule="auto"/>
        <w:jc w:val="both"/>
        <w:rPr>
          <w:sz w:val="24"/>
          <w:szCs w:val="24"/>
        </w:rPr>
      </w:pPr>
    </w:p>
    <w:p w14:paraId="096E759F" w14:textId="462D877E" w:rsidR="00DB1A02" w:rsidRPr="00DB1A02" w:rsidRDefault="00DB1A02" w:rsidP="00DB1A02">
      <w:pPr>
        <w:spacing w:line="360" w:lineRule="auto"/>
        <w:jc w:val="both"/>
        <w:rPr>
          <w:sz w:val="24"/>
          <w:szCs w:val="24"/>
        </w:rPr>
      </w:pPr>
      <w:r w:rsidRPr="00DB1A02">
        <w:rPr>
          <w:b/>
          <w:bCs/>
          <w:sz w:val="24"/>
          <w:szCs w:val="24"/>
        </w:rPr>
        <w:t>Предполагаемые пользователи:</w:t>
      </w:r>
      <w:r w:rsidRPr="00DB1A02">
        <w:rPr>
          <w:sz w:val="24"/>
          <w:szCs w:val="24"/>
        </w:rPr>
        <w:t xml:space="preserve"> врачи травматологи-ортопеды, врачи </w:t>
      </w:r>
      <w:r w:rsidR="00646E0B" w:rsidRPr="00DB1A02">
        <w:rPr>
          <w:sz w:val="24"/>
          <w:szCs w:val="24"/>
        </w:rPr>
        <w:t>анестезиологи</w:t>
      </w:r>
      <w:r w:rsidR="00646E0B">
        <w:rPr>
          <w:sz w:val="24"/>
          <w:szCs w:val="24"/>
        </w:rPr>
        <w:t>-</w:t>
      </w:r>
      <w:r w:rsidR="00646E0B" w:rsidRPr="00DB1A02">
        <w:rPr>
          <w:sz w:val="24"/>
          <w:szCs w:val="24"/>
        </w:rPr>
        <w:t>реаниматологи</w:t>
      </w:r>
      <w:r w:rsidRPr="00DB1A02">
        <w:rPr>
          <w:sz w:val="24"/>
          <w:szCs w:val="24"/>
        </w:rPr>
        <w:t>, врачи-</w:t>
      </w:r>
      <w:r w:rsidR="00646E0B" w:rsidRPr="00DB1A02">
        <w:rPr>
          <w:sz w:val="24"/>
          <w:szCs w:val="24"/>
        </w:rPr>
        <w:t>терапевты</w:t>
      </w:r>
      <w:r w:rsidRPr="00DB1A02">
        <w:rPr>
          <w:sz w:val="24"/>
          <w:szCs w:val="24"/>
        </w:rPr>
        <w:t>, врачи-гериатры, врачи-реабилитологи, специалисты в области организации здравоохранения и общественного здоровья.</w:t>
      </w:r>
    </w:p>
    <w:p w14:paraId="6A097E80" w14:textId="77777777" w:rsidR="00DB1A02" w:rsidRPr="00DB1A02" w:rsidRDefault="00DB1A02" w:rsidP="00DB1A02">
      <w:pPr>
        <w:spacing w:line="360" w:lineRule="auto"/>
        <w:jc w:val="both"/>
        <w:rPr>
          <w:sz w:val="24"/>
          <w:szCs w:val="24"/>
        </w:rPr>
      </w:pPr>
    </w:p>
    <w:p w14:paraId="2C7A5B9A" w14:textId="121B3216" w:rsidR="00DB1A02" w:rsidRPr="00DB1A02" w:rsidRDefault="00DB1A02" w:rsidP="00DB1A02">
      <w:pPr>
        <w:spacing w:line="360" w:lineRule="auto"/>
        <w:jc w:val="both"/>
        <w:rPr>
          <w:sz w:val="24"/>
          <w:szCs w:val="24"/>
        </w:rPr>
      </w:pPr>
      <w:r w:rsidRPr="00DB1A02">
        <w:rPr>
          <w:b/>
          <w:bCs/>
          <w:sz w:val="24"/>
          <w:szCs w:val="24"/>
        </w:rPr>
        <w:t>Цель клинических рекомендаций:</w:t>
      </w:r>
      <w:r w:rsidRPr="00DB1A02">
        <w:rPr>
          <w:sz w:val="24"/>
          <w:szCs w:val="24"/>
        </w:rPr>
        <w:t xml:space="preserve"> Клинические рекомендации разработаны в форме клинического протокола с целью повышения качества оказания медицинской помощи, стандартизации алгоритмов диагностики и лечения пациентов с переломами проксимального отдела бедренной кости.</w:t>
      </w:r>
    </w:p>
    <w:p w14:paraId="7CF66ACF" w14:textId="77777777" w:rsidR="00DB1A02" w:rsidRPr="00DB1A02" w:rsidRDefault="00DB1A02" w:rsidP="00DB1A02">
      <w:pPr>
        <w:spacing w:line="360" w:lineRule="auto"/>
        <w:jc w:val="both"/>
        <w:rPr>
          <w:sz w:val="24"/>
          <w:szCs w:val="24"/>
        </w:rPr>
      </w:pPr>
    </w:p>
    <w:p w14:paraId="70DB81E3" w14:textId="77777777" w:rsidR="00DB1A02" w:rsidRPr="00DB1A02" w:rsidRDefault="00DB1A02" w:rsidP="00DB1A02">
      <w:pPr>
        <w:spacing w:line="360" w:lineRule="auto"/>
        <w:jc w:val="both"/>
        <w:rPr>
          <w:b/>
          <w:bCs/>
          <w:sz w:val="24"/>
          <w:szCs w:val="24"/>
        </w:rPr>
      </w:pPr>
      <w:r w:rsidRPr="00DB1A02">
        <w:rPr>
          <w:b/>
          <w:bCs/>
          <w:sz w:val="24"/>
          <w:szCs w:val="24"/>
        </w:rPr>
        <w:t>Процедура разработки клинических рекомендаций</w:t>
      </w:r>
    </w:p>
    <w:p w14:paraId="3894982C" w14:textId="77777777" w:rsidR="00DB1A02" w:rsidRPr="00DB1A02" w:rsidRDefault="00DB1A02" w:rsidP="00DB1A02">
      <w:pPr>
        <w:spacing w:line="360" w:lineRule="auto"/>
        <w:jc w:val="both"/>
        <w:rPr>
          <w:sz w:val="24"/>
          <w:szCs w:val="24"/>
        </w:rPr>
      </w:pPr>
      <w:r w:rsidRPr="00DB1A02">
        <w:rPr>
          <w:sz w:val="24"/>
          <w:szCs w:val="24"/>
        </w:rPr>
        <w:t>Настоящие клинические рекомендации разработаны с целью оптимизации медицинской помощи при переломах проксимального отдела бедренной кости.</w:t>
      </w:r>
    </w:p>
    <w:p w14:paraId="02C46B1C" w14:textId="77777777" w:rsidR="00DB1A02" w:rsidRPr="00DB1A02" w:rsidRDefault="00DB1A02" w:rsidP="00DB1A02">
      <w:pPr>
        <w:spacing w:line="360" w:lineRule="auto"/>
        <w:jc w:val="both"/>
        <w:rPr>
          <w:sz w:val="24"/>
          <w:szCs w:val="24"/>
        </w:rPr>
      </w:pPr>
      <w:r w:rsidRPr="00DB1A02">
        <w:rPr>
          <w:sz w:val="24"/>
          <w:szCs w:val="24"/>
        </w:rPr>
        <w:t>При разработке клинических рекомендаций были использованы:</w:t>
      </w:r>
    </w:p>
    <w:p w14:paraId="196EE753" w14:textId="77777777" w:rsidR="008E517B" w:rsidRDefault="008E517B" w:rsidP="008E517B">
      <w:pPr>
        <w:pStyle w:val="a7"/>
        <w:numPr>
          <w:ilvl w:val="0"/>
          <w:numId w:val="4"/>
        </w:numPr>
        <w:spacing w:line="360" w:lineRule="auto"/>
        <w:ind w:left="0" w:firstLine="0"/>
        <w:jc w:val="both"/>
        <w:rPr>
          <w:sz w:val="24"/>
          <w:szCs w:val="24"/>
          <w:lang w:val="en-US"/>
        </w:rPr>
      </w:pPr>
      <w:r w:rsidRPr="00DB1A02">
        <w:rPr>
          <w:sz w:val="24"/>
          <w:szCs w:val="24"/>
        </w:rPr>
        <w:t>Материалы</w:t>
      </w:r>
      <w:r w:rsidRPr="00DB1A02">
        <w:rPr>
          <w:sz w:val="24"/>
          <w:szCs w:val="24"/>
          <w:lang w:val="en-US"/>
        </w:rPr>
        <w:t xml:space="preserve"> </w:t>
      </w:r>
      <w:r w:rsidRPr="00DB1A02">
        <w:rPr>
          <w:sz w:val="24"/>
          <w:szCs w:val="24"/>
        </w:rPr>
        <w:t>национальных</w:t>
      </w:r>
      <w:r w:rsidRPr="00DB1A02">
        <w:rPr>
          <w:sz w:val="24"/>
          <w:szCs w:val="24"/>
          <w:lang w:val="en-US"/>
        </w:rPr>
        <w:t xml:space="preserve"> </w:t>
      </w:r>
      <w:r w:rsidRPr="00DB1A02">
        <w:rPr>
          <w:sz w:val="24"/>
          <w:szCs w:val="24"/>
        </w:rPr>
        <w:t>гайдлайнов</w:t>
      </w:r>
      <w:r w:rsidRPr="00DB1A02">
        <w:rPr>
          <w:sz w:val="24"/>
          <w:szCs w:val="24"/>
          <w:lang w:val="en-US"/>
        </w:rPr>
        <w:t xml:space="preserve">, </w:t>
      </w:r>
      <w:r w:rsidRPr="00DB1A02">
        <w:rPr>
          <w:sz w:val="24"/>
          <w:szCs w:val="24"/>
        </w:rPr>
        <w:t>Европейские</w:t>
      </w:r>
      <w:r w:rsidRPr="00DB1A02">
        <w:rPr>
          <w:sz w:val="24"/>
          <w:szCs w:val="24"/>
          <w:lang w:val="en-US"/>
        </w:rPr>
        <w:t xml:space="preserve"> </w:t>
      </w:r>
      <w:r w:rsidRPr="00DB1A02">
        <w:rPr>
          <w:sz w:val="24"/>
          <w:szCs w:val="24"/>
        </w:rPr>
        <w:t>и</w:t>
      </w:r>
      <w:r w:rsidRPr="00DB1A02">
        <w:rPr>
          <w:sz w:val="24"/>
          <w:szCs w:val="24"/>
          <w:lang w:val="en-US"/>
        </w:rPr>
        <w:t xml:space="preserve"> </w:t>
      </w:r>
      <w:r w:rsidRPr="00DB1A02">
        <w:rPr>
          <w:sz w:val="24"/>
          <w:szCs w:val="24"/>
        </w:rPr>
        <w:t>мировые</w:t>
      </w:r>
      <w:r w:rsidRPr="00DB1A02">
        <w:rPr>
          <w:sz w:val="24"/>
          <w:szCs w:val="24"/>
          <w:lang w:val="en-US"/>
        </w:rPr>
        <w:t xml:space="preserve"> </w:t>
      </w:r>
      <w:r w:rsidRPr="00DB1A02">
        <w:rPr>
          <w:sz w:val="24"/>
          <w:szCs w:val="24"/>
        </w:rPr>
        <w:t>рекомендации</w:t>
      </w:r>
      <w:r w:rsidRPr="00DB1A02">
        <w:rPr>
          <w:sz w:val="24"/>
          <w:szCs w:val="24"/>
          <w:lang w:val="en-US"/>
        </w:rPr>
        <w:t xml:space="preserve"> </w:t>
      </w:r>
      <w:r w:rsidRPr="00DB1A02">
        <w:rPr>
          <w:sz w:val="24"/>
          <w:szCs w:val="24"/>
        </w:rPr>
        <w:t>и</w:t>
      </w:r>
      <w:r w:rsidRPr="00DB1A02">
        <w:rPr>
          <w:sz w:val="24"/>
          <w:szCs w:val="24"/>
          <w:lang w:val="en-US"/>
        </w:rPr>
        <w:t xml:space="preserve"> </w:t>
      </w:r>
      <w:r w:rsidRPr="00DB1A02">
        <w:rPr>
          <w:sz w:val="24"/>
          <w:szCs w:val="24"/>
        </w:rPr>
        <w:t>стандарты</w:t>
      </w:r>
      <w:r w:rsidRPr="00DB1A02">
        <w:rPr>
          <w:sz w:val="24"/>
          <w:szCs w:val="24"/>
          <w:lang w:val="en-US"/>
        </w:rPr>
        <w:t xml:space="preserve"> </w:t>
      </w:r>
      <w:r w:rsidRPr="00DB1A02">
        <w:rPr>
          <w:sz w:val="24"/>
          <w:szCs w:val="24"/>
        </w:rPr>
        <w:t>оказания</w:t>
      </w:r>
      <w:r w:rsidRPr="00DB1A02">
        <w:rPr>
          <w:sz w:val="24"/>
          <w:szCs w:val="24"/>
          <w:lang w:val="en-US"/>
        </w:rPr>
        <w:t xml:space="preserve"> </w:t>
      </w:r>
      <w:r w:rsidRPr="00DB1A02">
        <w:rPr>
          <w:sz w:val="24"/>
          <w:szCs w:val="24"/>
        </w:rPr>
        <w:t>помощи</w:t>
      </w:r>
      <w:r w:rsidRPr="00DB1A02">
        <w:rPr>
          <w:sz w:val="24"/>
          <w:szCs w:val="24"/>
          <w:lang w:val="en-US"/>
        </w:rPr>
        <w:t xml:space="preserve"> </w:t>
      </w:r>
      <w:r w:rsidRPr="00DB1A02">
        <w:rPr>
          <w:sz w:val="24"/>
          <w:szCs w:val="24"/>
        </w:rPr>
        <w:t>при</w:t>
      </w:r>
      <w:r w:rsidRPr="00DB1A02">
        <w:rPr>
          <w:sz w:val="24"/>
          <w:szCs w:val="24"/>
          <w:lang w:val="en-US"/>
        </w:rPr>
        <w:t xml:space="preserve"> </w:t>
      </w:r>
      <w:r w:rsidRPr="00DB1A02">
        <w:rPr>
          <w:sz w:val="24"/>
          <w:szCs w:val="24"/>
        </w:rPr>
        <w:t>переломах</w:t>
      </w:r>
      <w:r w:rsidRPr="00DB1A02">
        <w:rPr>
          <w:sz w:val="24"/>
          <w:szCs w:val="24"/>
          <w:lang w:val="en-US"/>
        </w:rPr>
        <w:t xml:space="preserve"> </w:t>
      </w:r>
      <w:r w:rsidRPr="00DB1A02">
        <w:rPr>
          <w:sz w:val="24"/>
          <w:szCs w:val="24"/>
        </w:rPr>
        <w:t>проксимального</w:t>
      </w:r>
      <w:r w:rsidRPr="00DB1A02">
        <w:rPr>
          <w:sz w:val="24"/>
          <w:szCs w:val="24"/>
          <w:lang w:val="en-US"/>
        </w:rPr>
        <w:t xml:space="preserve"> </w:t>
      </w:r>
      <w:r w:rsidRPr="00DB1A02">
        <w:rPr>
          <w:sz w:val="24"/>
          <w:szCs w:val="24"/>
        </w:rPr>
        <w:t>отдела</w:t>
      </w:r>
      <w:r w:rsidRPr="00DB1A02">
        <w:rPr>
          <w:sz w:val="24"/>
          <w:szCs w:val="24"/>
          <w:lang w:val="en-US"/>
        </w:rPr>
        <w:t xml:space="preserve"> </w:t>
      </w:r>
      <w:r w:rsidRPr="00DB1A02">
        <w:rPr>
          <w:sz w:val="24"/>
          <w:szCs w:val="24"/>
        </w:rPr>
        <w:t>бедренной</w:t>
      </w:r>
      <w:r w:rsidRPr="00DB1A02">
        <w:rPr>
          <w:sz w:val="24"/>
          <w:szCs w:val="24"/>
          <w:lang w:val="en-US"/>
        </w:rPr>
        <w:t xml:space="preserve"> </w:t>
      </w:r>
      <w:r w:rsidRPr="00DB1A02">
        <w:rPr>
          <w:sz w:val="24"/>
          <w:szCs w:val="24"/>
        </w:rPr>
        <w:t>кости</w:t>
      </w:r>
      <w:r w:rsidRPr="00DB1A02">
        <w:rPr>
          <w:sz w:val="24"/>
          <w:szCs w:val="24"/>
          <w:lang w:val="en-US"/>
        </w:rPr>
        <w:t xml:space="preserve">: American Academy of </w:t>
      </w:r>
      <w:proofErr w:type="spellStart"/>
      <w:r w:rsidRPr="00DB1A02">
        <w:rPr>
          <w:sz w:val="24"/>
          <w:szCs w:val="24"/>
          <w:lang w:val="en-US"/>
        </w:rPr>
        <w:t>Orthopaedic</w:t>
      </w:r>
      <w:proofErr w:type="spellEnd"/>
      <w:r w:rsidRPr="00DB1A02">
        <w:rPr>
          <w:sz w:val="24"/>
          <w:szCs w:val="24"/>
          <w:lang w:val="en-US"/>
        </w:rPr>
        <w:t xml:space="preserve"> Surgeons (AAOS) [23], National Institute of Health and Care Excellence (NICE) [123], Scottish Intercollegiate Guidelines Network (SIGN) [159], National Clinical Guideline Centre (NCGC) [121, 122], Agency for Healthcare Research and Quality (AHRQ) [21], Australian and New Zealand Hip Fracture Registry (ANZHFR) Steering Group [26].</w:t>
      </w:r>
    </w:p>
    <w:p w14:paraId="4E0103DF" w14:textId="7040A471" w:rsidR="0024055E" w:rsidRDefault="0024055E" w:rsidP="0024055E">
      <w:pPr>
        <w:pStyle w:val="a7"/>
        <w:numPr>
          <w:ilvl w:val="1"/>
          <w:numId w:val="4"/>
        </w:numPr>
        <w:spacing w:line="360" w:lineRule="auto"/>
        <w:ind w:left="0" w:firstLine="0"/>
        <w:jc w:val="both"/>
        <w:rPr>
          <w:sz w:val="24"/>
          <w:szCs w:val="24"/>
          <w:lang w:val="en-US"/>
        </w:rPr>
      </w:pPr>
      <w:r>
        <w:rPr>
          <w:sz w:val="24"/>
          <w:szCs w:val="24"/>
          <w:lang w:val="en-US"/>
        </w:rPr>
        <w:t>TEMP.</w:t>
      </w:r>
    </w:p>
    <w:p w14:paraId="1A8DB118" w14:textId="11D06536" w:rsidR="0024055E" w:rsidRPr="00DB1A02" w:rsidRDefault="0024055E" w:rsidP="0024055E">
      <w:pPr>
        <w:pStyle w:val="a7"/>
        <w:numPr>
          <w:ilvl w:val="2"/>
          <w:numId w:val="4"/>
        </w:numPr>
        <w:spacing w:line="360" w:lineRule="auto"/>
        <w:ind w:left="0" w:firstLine="0"/>
        <w:jc w:val="both"/>
        <w:rPr>
          <w:sz w:val="24"/>
          <w:szCs w:val="24"/>
          <w:lang w:val="en-US"/>
        </w:rPr>
      </w:pPr>
      <w:r>
        <w:rPr>
          <w:sz w:val="24"/>
          <w:szCs w:val="24"/>
          <w:lang w:val="en-US"/>
        </w:rPr>
        <w:t>TEMP.</w:t>
      </w:r>
    </w:p>
    <w:p w14:paraId="72738188" w14:textId="77777777" w:rsidR="000E31C7" w:rsidRPr="000E31C7" w:rsidRDefault="000E31C7" w:rsidP="000E31C7">
      <w:pPr>
        <w:pStyle w:val="a7"/>
        <w:numPr>
          <w:ilvl w:val="0"/>
          <w:numId w:val="4"/>
        </w:numPr>
        <w:spacing w:line="360" w:lineRule="auto"/>
        <w:ind w:left="0" w:firstLine="0"/>
        <w:jc w:val="both"/>
        <w:rPr>
          <w:sz w:val="24"/>
          <w:szCs w:val="24"/>
          <w:lang w:val="en-US"/>
        </w:rPr>
      </w:pPr>
      <w:r w:rsidRPr="000E31C7">
        <w:rPr>
          <w:sz w:val="24"/>
          <w:szCs w:val="24"/>
        </w:rPr>
        <w:t>Результаты</w:t>
      </w:r>
      <w:r w:rsidRPr="000E31C7">
        <w:rPr>
          <w:sz w:val="24"/>
          <w:szCs w:val="24"/>
          <w:lang w:val="en-US"/>
        </w:rPr>
        <w:t xml:space="preserve"> </w:t>
      </w:r>
      <w:r w:rsidRPr="000E31C7">
        <w:rPr>
          <w:sz w:val="24"/>
          <w:szCs w:val="24"/>
        </w:rPr>
        <w:t>исследований</w:t>
      </w:r>
      <w:r w:rsidRPr="000E31C7">
        <w:rPr>
          <w:sz w:val="24"/>
          <w:szCs w:val="24"/>
          <w:lang w:val="en-US"/>
        </w:rPr>
        <w:t xml:space="preserve"> </w:t>
      </w:r>
      <w:r w:rsidRPr="000E31C7">
        <w:rPr>
          <w:sz w:val="24"/>
          <w:szCs w:val="24"/>
        </w:rPr>
        <w:t>ведущих</w:t>
      </w:r>
      <w:r w:rsidRPr="000E31C7">
        <w:rPr>
          <w:sz w:val="24"/>
          <w:szCs w:val="24"/>
          <w:lang w:val="en-US"/>
        </w:rPr>
        <w:t xml:space="preserve"> </w:t>
      </w:r>
      <w:r w:rsidRPr="000E31C7">
        <w:rPr>
          <w:sz w:val="24"/>
          <w:szCs w:val="24"/>
        </w:rPr>
        <w:t>мировых</w:t>
      </w:r>
      <w:r w:rsidRPr="000E31C7">
        <w:rPr>
          <w:sz w:val="24"/>
          <w:szCs w:val="24"/>
          <w:lang w:val="en-US"/>
        </w:rPr>
        <w:t xml:space="preserve"> </w:t>
      </w:r>
      <w:r w:rsidRPr="000E31C7">
        <w:rPr>
          <w:sz w:val="24"/>
          <w:szCs w:val="24"/>
        </w:rPr>
        <w:t>организаций</w:t>
      </w:r>
      <w:r w:rsidRPr="000E31C7">
        <w:rPr>
          <w:sz w:val="24"/>
          <w:szCs w:val="24"/>
          <w:lang w:val="en-US"/>
        </w:rPr>
        <w:t xml:space="preserve">: </w:t>
      </w:r>
      <w:proofErr w:type="spellStart"/>
      <w:r w:rsidRPr="000E31C7">
        <w:rPr>
          <w:sz w:val="24"/>
          <w:szCs w:val="24"/>
          <w:lang w:val="en-US"/>
        </w:rPr>
        <w:t>Anaesthesia</w:t>
      </w:r>
      <w:proofErr w:type="spellEnd"/>
      <w:r w:rsidRPr="000E31C7">
        <w:rPr>
          <w:sz w:val="24"/>
          <w:szCs w:val="24"/>
          <w:lang w:val="en-US"/>
        </w:rPr>
        <w:t xml:space="preserve"> Trauma and Critical Care; American Society of Anesthesiologists; American Society of Regional Anesthesia; International Association for Trauma Surgery and Intensive Care Association of </w:t>
      </w:r>
      <w:proofErr w:type="spellStart"/>
      <w:r w:rsidRPr="000E31C7">
        <w:rPr>
          <w:sz w:val="24"/>
          <w:szCs w:val="24"/>
          <w:lang w:val="en-US"/>
        </w:rPr>
        <w:t>Anaesthetists</w:t>
      </w:r>
      <w:proofErr w:type="spellEnd"/>
      <w:r w:rsidRPr="000E31C7">
        <w:rPr>
          <w:sz w:val="24"/>
          <w:szCs w:val="24"/>
          <w:lang w:val="en-US"/>
        </w:rPr>
        <w:t xml:space="preserve"> of Great Britain and Ireland; Australian Society of </w:t>
      </w:r>
      <w:proofErr w:type="spellStart"/>
      <w:r w:rsidRPr="000E31C7">
        <w:rPr>
          <w:sz w:val="24"/>
          <w:szCs w:val="24"/>
          <w:lang w:val="en-US"/>
        </w:rPr>
        <w:t>Anaesthetists</w:t>
      </w:r>
      <w:proofErr w:type="spellEnd"/>
      <w:r w:rsidRPr="000E31C7">
        <w:rPr>
          <w:sz w:val="24"/>
          <w:szCs w:val="24"/>
          <w:lang w:val="en-US"/>
        </w:rPr>
        <w:t xml:space="preserve">; European Society of </w:t>
      </w:r>
      <w:proofErr w:type="spellStart"/>
      <w:r w:rsidRPr="000E31C7">
        <w:rPr>
          <w:sz w:val="24"/>
          <w:szCs w:val="24"/>
          <w:lang w:val="en-US"/>
        </w:rPr>
        <w:t>Anaesthesiology</w:t>
      </w:r>
      <w:proofErr w:type="spellEnd"/>
      <w:r w:rsidRPr="000E31C7">
        <w:rPr>
          <w:sz w:val="24"/>
          <w:szCs w:val="24"/>
          <w:lang w:val="en-US"/>
        </w:rPr>
        <w:t>, American College of Surgeons Committee on Trauma.</w:t>
      </w:r>
    </w:p>
    <w:p w14:paraId="205FE584" w14:textId="109D14AF" w:rsidR="00DB1A02" w:rsidRPr="000E31C7" w:rsidRDefault="000E31C7" w:rsidP="000E31C7">
      <w:pPr>
        <w:pStyle w:val="a7"/>
        <w:numPr>
          <w:ilvl w:val="0"/>
          <w:numId w:val="4"/>
        </w:numPr>
        <w:spacing w:line="360" w:lineRule="auto"/>
        <w:ind w:left="0" w:firstLine="0"/>
        <w:jc w:val="both"/>
        <w:rPr>
          <w:sz w:val="24"/>
          <w:szCs w:val="24"/>
          <w:lang w:val="en-US"/>
        </w:rPr>
      </w:pPr>
      <w:r w:rsidRPr="000E31C7">
        <w:rPr>
          <w:sz w:val="24"/>
          <w:szCs w:val="24"/>
        </w:rPr>
        <w:t xml:space="preserve">Российские национальные клинические рекомендации и стандарты по профилактике венозных тромбоэмболических осложнений: Национальный стандарт Российской </w:t>
      </w:r>
      <w:r w:rsidRPr="000E31C7">
        <w:rPr>
          <w:sz w:val="24"/>
          <w:szCs w:val="24"/>
        </w:rPr>
        <w:lastRenderedPageBreak/>
        <w:t>Федерации ГОСТ Р 56377-2015 «Клинические рекомендации (протоколы лечения) профилактика тромбоэмболических синдромов» (2015); Российские клинические рекомендации «Профилактика венозных тромбоэмболических осложнений в травматологии и ортопедии» (2012), Клинические рекомендации</w:t>
      </w:r>
      <w:r>
        <w:rPr>
          <w:sz w:val="24"/>
          <w:szCs w:val="24"/>
        </w:rPr>
        <w:t xml:space="preserve"> </w:t>
      </w:r>
      <w:r w:rsidRPr="000E31C7">
        <w:rPr>
          <w:sz w:val="24"/>
          <w:szCs w:val="24"/>
        </w:rPr>
        <w:t>«</w:t>
      </w:r>
      <w:proofErr w:type="spellStart"/>
      <w:r w:rsidRPr="000E31C7">
        <w:rPr>
          <w:sz w:val="24"/>
          <w:szCs w:val="24"/>
        </w:rPr>
        <w:t>Периоперационное</w:t>
      </w:r>
      <w:proofErr w:type="spellEnd"/>
      <w:r w:rsidRPr="000E31C7">
        <w:rPr>
          <w:sz w:val="24"/>
          <w:szCs w:val="24"/>
        </w:rPr>
        <w:t xml:space="preserve"> ведение больных, получающих длительную антитромботическую терапию. Регионарная анестезия и лечение острой боли» (2014).</w:t>
      </w:r>
    </w:p>
    <w:p w14:paraId="5BD25AC2" w14:textId="77777777" w:rsidR="00DB1A02" w:rsidRPr="000E31C7" w:rsidRDefault="00DB1A02" w:rsidP="00DB1A02">
      <w:pPr>
        <w:spacing w:line="360" w:lineRule="auto"/>
        <w:jc w:val="both"/>
        <w:rPr>
          <w:sz w:val="24"/>
          <w:szCs w:val="24"/>
        </w:rPr>
      </w:pPr>
    </w:p>
    <w:p w14:paraId="42054A74" w14:textId="77777777" w:rsidR="000E31C7" w:rsidRPr="000E31C7" w:rsidRDefault="000E31C7" w:rsidP="000E31C7">
      <w:pPr>
        <w:spacing w:line="360" w:lineRule="auto"/>
        <w:jc w:val="both"/>
        <w:rPr>
          <w:b/>
          <w:bCs/>
          <w:sz w:val="24"/>
          <w:szCs w:val="24"/>
        </w:rPr>
      </w:pPr>
      <w:r w:rsidRPr="000E31C7">
        <w:rPr>
          <w:b/>
          <w:bCs/>
          <w:sz w:val="24"/>
          <w:szCs w:val="24"/>
        </w:rPr>
        <w:t>Методы для сбора/селекции доказательств:</w:t>
      </w:r>
    </w:p>
    <w:p w14:paraId="2FFF95F4" w14:textId="77777777" w:rsidR="000E31C7" w:rsidRPr="00DB1A02" w:rsidRDefault="000E31C7" w:rsidP="000E31C7">
      <w:pPr>
        <w:spacing w:line="360" w:lineRule="auto"/>
        <w:jc w:val="both"/>
        <w:rPr>
          <w:sz w:val="24"/>
          <w:szCs w:val="24"/>
        </w:rPr>
      </w:pPr>
      <w:r w:rsidRPr="00DB1A02">
        <w:rPr>
          <w:sz w:val="24"/>
          <w:szCs w:val="24"/>
        </w:rPr>
        <w:t>Доказательной базой для рекомендаций являются публикации, вошедшие в базы данных MEDLINE, PUBMED, COCHRANE.</w:t>
      </w:r>
    </w:p>
    <w:p w14:paraId="409C9111" w14:textId="77777777" w:rsidR="00DB1A02" w:rsidRDefault="00DB1A02" w:rsidP="00DB1A02">
      <w:pPr>
        <w:spacing w:line="360" w:lineRule="auto"/>
        <w:jc w:val="both"/>
        <w:rPr>
          <w:sz w:val="24"/>
          <w:szCs w:val="24"/>
        </w:rPr>
      </w:pPr>
    </w:p>
    <w:p w14:paraId="7CCC50BC" w14:textId="77777777" w:rsidR="000E31C7" w:rsidRPr="000E31C7" w:rsidRDefault="000E31C7" w:rsidP="000E31C7">
      <w:pPr>
        <w:spacing w:line="360" w:lineRule="auto"/>
        <w:jc w:val="both"/>
        <w:rPr>
          <w:b/>
          <w:bCs/>
          <w:sz w:val="24"/>
          <w:szCs w:val="24"/>
        </w:rPr>
      </w:pPr>
      <w:r w:rsidRPr="000E31C7">
        <w:rPr>
          <w:b/>
          <w:bCs/>
          <w:sz w:val="24"/>
          <w:szCs w:val="24"/>
        </w:rPr>
        <w:t>Методы, использованные для оценки качества и силы доказательств:</w:t>
      </w:r>
    </w:p>
    <w:p w14:paraId="2BA9CB1A" w14:textId="77777777" w:rsidR="000E31C7" w:rsidRPr="00DB1A02" w:rsidRDefault="000E31C7" w:rsidP="000E31C7">
      <w:pPr>
        <w:spacing w:line="360" w:lineRule="auto"/>
        <w:jc w:val="both"/>
        <w:rPr>
          <w:sz w:val="24"/>
          <w:szCs w:val="24"/>
        </w:rPr>
      </w:pPr>
      <w:r w:rsidRPr="00DB1A02">
        <w:rPr>
          <w:sz w:val="24"/>
          <w:szCs w:val="24"/>
        </w:rPr>
        <w:t>− Консенсус экспертов;</w:t>
      </w:r>
    </w:p>
    <w:p w14:paraId="2BE16FE6" w14:textId="77777777" w:rsidR="000E31C7" w:rsidRPr="00DB1A02" w:rsidRDefault="000E31C7" w:rsidP="000E31C7">
      <w:pPr>
        <w:spacing w:line="360" w:lineRule="auto"/>
        <w:jc w:val="both"/>
        <w:rPr>
          <w:sz w:val="24"/>
          <w:szCs w:val="24"/>
        </w:rPr>
      </w:pPr>
      <w:r w:rsidRPr="00DB1A02">
        <w:rPr>
          <w:sz w:val="24"/>
          <w:szCs w:val="24"/>
        </w:rPr>
        <w:t>− Оценка значимости в соответствии с рейтинговой схемой.</w:t>
      </w:r>
    </w:p>
    <w:p w14:paraId="5AB2DF6D" w14:textId="77777777" w:rsidR="000E31C7" w:rsidRDefault="000E31C7" w:rsidP="00DB1A02">
      <w:pPr>
        <w:spacing w:line="360" w:lineRule="auto"/>
        <w:jc w:val="both"/>
        <w:rPr>
          <w:sz w:val="24"/>
          <w:szCs w:val="24"/>
        </w:rPr>
      </w:pPr>
    </w:p>
    <w:p w14:paraId="34446DA4" w14:textId="77777777" w:rsidR="000E31C7" w:rsidRPr="000E31C7" w:rsidRDefault="000E31C7" w:rsidP="001844F6">
      <w:pPr>
        <w:spacing w:line="360" w:lineRule="auto"/>
        <w:jc w:val="center"/>
        <w:outlineLvl w:val="1"/>
        <w:rPr>
          <w:b/>
          <w:bCs/>
          <w:sz w:val="24"/>
          <w:szCs w:val="24"/>
        </w:rPr>
      </w:pPr>
      <w:r w:rsidRPr="000E31C7">
        <w:rPr>
          <w:b/>
          <w:bCs/>
          <w:sz w:val="24"/>
          <w:szCs w:val="24"/>
        </w:rPr>
        <w:t>Шкала оценки качества доказательств и силы рекомендаций применения медицинских технологий GRADE</w:t>
      </w:r>
    </w:p>
    <w:p w14:paraId="4F5DA81B" w14:textId="4089902E" w:rsidR="000E31C7" w:rsidRPr="000E31C7" w:rsidRDefault="000E31C7" w:rsidP="000E31C7">
      <w:pPr>
        <w:pStyle w:val="af5"/>
        <w:keepNext/>
        <w:jc w:val="both"/>
        <w:rPr>
          <w:b/>
          <w:bCs/>
          <w:i w:val="0"/>
          <w:iCs w:val="0"/>
          <w:color w:val="000000" w:themeColor="text1"/>
          <w:sz w:val="24"/>
          <w:szCs w:val="24"/>
        </w:rPr>
      </w:pPr>
      <w:r w:rsidRPr="000E31C7">
        <w:rPr>
          <w:b/>
          <w:bCs/>
          <w:i w:val="0"/>
          <w:iCs w:val="0"/>
          <w:color w:val="000000" w:themeColor="text1"/>
          <w:sz w:val="24"/>
          <w:szCs w:val="24"/>
        </w:rPr>
        <w:t xml:space="preserve">Таблица </w:t>
      </w:r>
      <w:r w:rsidRPr="000E31C7">
        <w:rPr>
          <w:b/>
          <w:bCs/>
          <w:i w:val="0"/>
          <w:iCs w:val="0"/>
          <w:color w:val="000000" w:themeColor="text1"/>
          <w:sz w:val="24"/>
          <w:szCs w:val="24"/>
        </w:rPr>
        <w:fldChar w:fldCharType="begin"/>
      </w:r>
      <w:r w:rsidRPr="000E31C7">
        <w:rPr>
          <w:b/>
          <w:bCs/>
          <w:i w:val="0"/>
          <w:iCs w:val="0"/>
          <w:color w:val="000000" w:themeColor="text1"/>
          <w:sz w:val="24"/>
          <w:szCs w:val="24"/>
        </w:rPr>
        <w:instrText xml:space="preserve"> SEQ Таблица \* ARABIC </w:instrText>
      </w:r>
      <w:r w:rsidRPr="000E31C7">
        <w:rPr>
          <w:b/>
          <w:bCs/>
          <w:i w:val="0"/>
          <w:iCs w:val="0"/>
          <w:color w:val="000000" w:themeColor="text1"/>
          <w:sz w:val="24"/>
          <w:szCs w:val="24"/>
        </w:rPr>
        <w:fldChar w:fldCharType="separate"/>
      </w:r>
      <w:r>
        <w:rPr>
          <w:b/>
          <w:bCs/>
          <w:i w:val="0"/>
          <w:iCs w:val="0"/>
          <w:noProof/>
          <w:color w:val="000000" w:themeColor="text1"/>
          <w:sz w:val="24"/>
          <w:szCs w:val="24"/>
        </w:rPr>
        <w:t>1</w:t>
      </w:r>
      <w:r w:rsidRPr="000E31C7">
        <w:rPr>
          <w:b/>
          <w:bCs/>
          <w:i w:val="0"/>
          <w:iCs w:val="0"/>
          <w:color w:val="000000" w:themeColor="text1"/>
          <w:sz w:val="24"/>
          <w:szCs w:val="24"/>
        </w:rPr>
        <w:fldChar w:fldCharType="end"/>
      </w:r>
      <w:r w:rsidRPr="000E31C7">
        <w:rPr>
          <w:b/>
          <w:bCs/>
          <w:i w:val="0"/>
          <w:iCs w:val="0"/>
          <w:color w:val="000000" w:themeColor="text1"/>
          <w:sz w:val="24"/>
          <w:szCs w:val="24"/>
        </w:rPr>
        <w:t xml:space="preserve"> – Уровни доказательности</w:t>
      </w:r>
    </w:p>
    <w:tbl>
      <w:tblPr>
        <w:tblStyle w:val="ae"/>
        <w:tblW w:w="0" w:type="auto"/>
        <w:tblLook w:val="04A0" w:firstRow="1" w:lastRow="0" w:firstColumn="1" w:lastColumn="0" w:noHBand="0" w:noVBand="1"/>
      </w:tblPr>
      <w:tblGrid>
        <w:gridCol w:w="2830"/>
        <w:gridCol w:w="6515"/>
      </w:tblGrid>
      <w:tr w:rsidR="004013B2" w14:paraId="0D0B4F49" w14:textId="77777777" w:rsidTr="004013B2">
        <w:tc>
          <w:tcPr>
            <w:tcW w:w="2830" w:type="dxa"/>
          </w:tcPr>
          <w:p w14:paraId="5C45E393" w14:textId="4B9C0953" w:rsidR="004013B2" w:rsidRPr="004013B2" w:rsidRDefault="004013B2" w:rsidP="004013B2">
            <w:pPr>
              <w:jc w:val="center"/>
              <w:rPr>
                <w:b/>
                <w:bCs/>
                <w:sz w:val="24"/>
                <w:szCs w:val="24"/>
              </w:rPr>
            </w:pPr>
            <w:r w:rsidRPr="004013B2">
              <w:rPr>
                <w:b/>
                <w:bCs/>
                <w:sz w:val="24"/>
                <w:szCs w:val="24"/>
              </w:rPr>
              <w:t>Уровень</w:t>
            </w:r>
          </w:p>
        </w:tc>
        <w:tc>
          <w:tcPr>
            <w:tcW w:w="6515" w:type="dxa"/>
          </w:tcPr>
          <w:p w14:paraId="00385B18" w14:textId="27AD31EE" w:rsidR="004013B2" w:rsidRPr="004013B2" w:rsidRDefault="004013B2" w:rsidP="004013B2">
            <w:pPr>
              <w:jc w:val="center"/>
              <w:rPr>
                <w:b/>
                <w:bCs/>
                <w:sz w:val="24"/>
                <w:szCs w:val="24"/>
              </w:rPr>
            </w:pPr>
            <w:r w:rsidRPr="004013B2">
              <w:rPr>
                <w:b/>
                <w:bCs/>
                <w:sz w:val="24"/>
                <w:szCs w:val="24"/>
              </w:rPr>
              <w:t>Определение</w:t>
            </w:r>
          </w:p>
        </w:tc>
      </w:tr>
      <w:tr w:rsidR="000E31C7" w14:paraId="2CA79AE9" w14:textId="77777777" w:rsidTr="004013B2">
        <w:tc>
          <w:tcPr>
            <w:tcW w:w="2830" w:type="dxa"/>
          </w:tcPr>
          <w:p w14:paraId="6FBF8881" w14:textId="77777777" w:rsidR="000E31C7" w:rsidRPr="000E31C7" w:rsidRDefault="000E31C7" w:rsidP="000E31C7">
            <w:pPr>
              <w:jc w:val="both"/>
              <w:rPr>
                <w:sz w:val="24"/>
                <w:szCs w:val="24"/>
              </w:rPr>
            </w:pPr>
            <w:r w:rsidRPr="000E31C7">
              <w:rPr>
                <w:sz w:val="24"/>
                <w:szCs w:val="24"/>
              </w:rPr>
              <w:t>Уровень доказательности</w:t>
            </w:r>
          </w:p>
          <w:p w14:paraId="4B37CA3D" w14:textId="21E4A1F2" w:rsidR="000E31C7" w:rsidRDefault="000E31C7" w:rsidP="000E31C7">
            <w:pPr>
              <w:jc w:val="both"/>
              <w:rPr>
                <w:sz w:val="24"/>
                <w:szCs w:val="24"/>
              </w:rPr>
            </w:pPr>
            <w:r w:rsidRPr="000E31C7">
              <w:rPr>
                <w:sz w:val="24"/>
                <w:szCs w:val="24"/>
              </w:rPr>
              <w:t>А</w:t>
            </w:r>
          </w:p>
        </w:tc>
        <w:tc>
          <w:tcPr>
            <w:tcW w:w="6515" w:type="dxa"/>
          </w:tcPr>
          <w:p w14:paraId="36566D30" w14:textId="6B43D042" w:rsidR="000E31C7" w:rsidRDefault="000E31C7" w:rsidP="000E31C7">
            <w:pPr>
              <w:jc w:val="both"/>
              <w:rPr>
                <w:sz w:val="24"/>
                <w:szCs w:val="24"/>
              </w:rPr>
            </w:pPr>
            <w:r w:rsidRPr="000E31C7">
              <w:rPr>
                <w:sz w:val="24"/>
                <w:szCs w:val="24"/>
              </w:rPr>
              <w:t>Данные получены на основе многоцентровых рандомизированных исследований или мета-анализов</w:t>
            </w:r>
          </w:p>
        </w:tc>
      </w:tr>
      <w:tr w:rsidR="000E31C7" w14:paraId="4C0CBFA4" w14:textId="77777777" w:rsidTr="004013B2">
        <w:tc>
          <w:tcPr>
            <w:tcW w:w="2830" w:type="dxa"/>
          </w:tcPr>
          <w:p w14:paraId="7F748978" w14:textId="77777777" w:rsidR="000E31C7" w:rsidRPr="000E31C7" w:rsidRDefault="000E31C7" w:rsidP="000E31C7">
            <w:pPr>
              <w:jc w:val="both"/>
              <w:rPr>
                <w:sz w:val="24"/>
                <w:szCs w:val="24"/>
              </w:rPr>
            </w:pPr>
            <w:r w:rsidRPr="000E31C7">
              <w:rPr>
                <w:sz w:val="24"/>
                <w:szCs w:val="24"/>
              </w:rPr>
              <w:t>Уровень доказательности</w:t>
            </w:r>
          </w:p>
          <w:p w14:paraId="34EEB9A2" w14:textId="34CACE5C" w:rsidR="000E31C7" w:rsidRDefault="000E31C7" w:rsidP="000E31C7">
            <w:pPr>
              <w:jc w:val="both"/>
              <w:rPr>
                <w:sz w:val="24"/>
                <w:szCs w:val="24"/>
              </w:rPr>
            </w:pPr>
            <w:r w:rsidRPr="000E31C7">
              <w:rPr>
                <w:sz w:val="24"/>
                <w:szCs w:val="24"/>
              </w:rPr>
              <w:t>В</w:t>
            </w:r>
          </w:p>
        </w:tc>
        <w:tc>
          <w:tcPr>
            <w:tcW w:w="6515" w:type="dxa"/>
          </w:tcPr>
          <w:p w14:paraId="45543F49" w14:textId="4A9351B2" w:rsidR="000E31C7" w:rsidRDefault="000E31C7" w:rsidP="000E31C7">
            <w:pPr>
              <w:jc w:val="both"/>
              <w:rPr>
                <w:sz w:val="24"/>
                <w:szCs w:val="24"/>
              </w:rPr>
            </w:pPr>
            <w:r w:rsidRPr="000E31C7">
              <w:rPr>
                <w:sz w:val="24"/>
                <w:szCs w:val="24"/>
              </w:rPr>
              <w:t xml:space="preserve">Данные получены на основе одиночных рандомизированных исследований или крупных </w:t>
            </w:r>
            <w:proofErr w:type="spellStart"/>
            <w:r w:rsidRPr="000E31C7">
              <w:rPr>
                <w:sz w:val="24"/>
                <w:szCs w:val="24"/>
              </w:rPr>
              <w:t>нерандомизированных</w:t>
            </w:r>
            <w:proofErr w:type="spellEnd"/>
            <w:r w:rsidRPr="000E31C7">
              <w:rPr>
                <w:sz w:val="24"/>
                <w:szCs w:val="24"/>
              </w:rPr>
              <w:t xml:space="preserve"> исследований</w:t>
            </w:r>
          </w:p>
        </w:tc>
      </w:tr>
      <w:tr w:rsidR="000E31C7" w14:paraId="116CEFE0" w14:textId="77777777" w:rsidTr="004013B2">
        <w:tc>
          <w:tcPr>
            <w:tcW w:w="2830" w:type="dxa"/>
          </w:tcPr>
          <w:p w14:paraId="6AB08A2E" w14:textId="77777777" w:rsidR="000E31C7" w:rsidRPr="000E31C7" w:rsidRDefault="000E31C7" w:rsidP="000E31C7">
            <w:pPr>
              <w:jc w:val="both"/>
              <w:rPr>
                <w:sz w:val="24"/>
                <w:szCs w:val="24"/>
              </w:rPr>
            </w:pPr>
            <w:r w:rsidRPr="000E31C7">
              <w:rPr>
                <w:sz w:val="24"/>
                <w:szCs w:val="24"/>
              </w:rPr>
              <w:t>Уровень доказательности</w:t>
            </w:r>
          </w:p>
          <w:p w14:paraId="2020D48A" w14:textId="11B20246" w:rsidR="000E31C7" w:rsidRDefault="000E31C7" w:rsidP="000E31C7">
            <w:pPr>
              <w:jc w:val="both"/>
              <w:rPr>
                <w:sz w:val="24"/>
                <w:szCs w:val="24"/>
              </w:rPr>
            </w:pPr>
            <w:r w:rsidRPr="000E31C7">
              <w:rPr>
                <w:sz w:val="24"/>
                <w:szCs w:val="24"/>
              </w:rPr>
              <w:t>С</w:t>
            </w:r>
          </w:p>
        </w:tc>
        <w:tc>
          <w:tcPr>
            <w:tcW w:w="6515" w:type="dxa"/>
          </w:tcPr>
          <w:p w14:paraId="2686836F" w14:textId="4F022291" w:rsidR="000E31C7" w:rsidRDefault="000E31C7" w:rsidP="000E31C7">
            <w:pPr>
              <w:jc w:val="both"/>
              <w:rPr>
                <w:sz w:val="24"/>
                <w:szCs w:val="24"/>
              </w:rPr>
            </w:pPr>
            <w:r w:rsidRPr="000E31C7">
              <w:rPr>
                <w:sz w:val="24"/>
                <w:szCs w:val="24"/>
              </w:rPr>
              <w:t>Консенсус мнений экспертов и/или небольших исследований, ретроспективных исследований, регистров</w:t>
            </w:r>
          </w:p>
        </w:tc>
      </w:tr>
    </w:tbl>
    <w:p w14:paraId="14753990" w14:textId="77777777" w:rsidR="000E31C7" w:rsidRDefault="000E31C7" w:rsidP="00DB1A02">
      <w:pPr>
        <w:spacing w:line="360" w:lineRule="auto"/>
        <w:jc w:val="both"/>
        <w:rPr>
          <w:sz w:val="24"/>
          <w:szCs w:val="24"/>
        </w:rPr>
      </w:pPr>
    </w:p>
    <w:p w14:paraId="75E7658A" w14:textId="774B0BF2" w:rsidR="000E31C7" w:rsidRPr="000E31C7" w:rsidRDefault="000E31C7" w:rsidP="000E31C7">
      <w:pPr>
        <w:pStyle w:val="af5"/>
        <w:keepNext/>
        <w:rPr>
          <w:b/>
          <w:bCs/>
          <w:i w:val="0"/>
          <w:iCs w:val="0"/>
          <w:color w:val="000000" w:themeColor="text1"/>
          <w:sz w:val="24"/>
          <w:szCs w:val="24"/>
        </w:rPr>
      </w:pPr>
      <w:r w:rsidRPr="000E31C7">
        <w:rPr>
          <w:b/>
          <w:bCs/>
          <w:i w:val="0"/>
          <w:iCs w:val="0"/>
          <w:color w:val="000000" w:themeColor="text1"/>
          <w:sz w:val="24"/>
          <w:szCs w:val="24"/>
        </w:rPr>
        <w:t xml:space="preserve">Таблица </w:t>
      </w:r>
      <w:r w:rsidRPr="000E31C7">
        <w:rPr>
          <w:b/>
          <w:bCs/>
          <w:i w:val="0"/>
          <w:iCs w:val="0"/>
          <w:color w:val="000000" w:themeColor="text1"/>
          <w:sz w:val="24"/>
          <w:szCs w:val="24"/>
        </w:rPr>
        <w:fldChar w:fldCharType="begin"/>
      </w:r>
      <w:r w:rsidRPr="000E31C7">
        <w:rPr>
          <w:b/>
          <w:bCs/>
          <w:i w:val="0"/>
          <w:iCs w:val="0"/>
          <w:color w:val="000000" w:themeColor="text1"/>
          <w:sz w:val="24"/>
          <w:szCs w:val="24"/>
        </w:rPr>
        <w:instrText xml:space="preserve"> SEQ Таблица \* ARABIC </w:instrText>
      </w:r>
      <w:r w:rsidRPr="000E31C7">
        <w:rPr>
          <w:b/>
          <w:bCs/>
          <w:i w:val="0"/>
          <w:iCs w:val="0"/>
          <w:color w:val="000000" w:themeColor="text1"/>
          <w:sz w:val="24"/>
          <w:szCs w:val="24"/>
        </w:rPr>
        <w:fldChar w:fldCharType="separate"/>
      </w:r>
      <w:r w:rsidRPr="000E31C7">
        <w:rPr>
          <w:b/>
          <w:bCs/>
          <w:i w:val="0"/>
          <w:iCs w:val="0"/>
          <w:noProof/>
          <w:color w:val="000000" w:themeColor="text1"/>
          <w:sz w:val="24"/>
          <w:szCs w:val="24"/>
        </w:rPr>
        <w:t>2</w:t>
      </w:r>
      <w:r w:rsidRPr="000E31C7">
        <w:rPr>
          <w:b/>
          <w:bCs/>
          <w:i w:val="0"/>
          <w:iCs w:val="0"/>
          <w:color w:val="000000" w:themeColor="text1"/>
          <w:sz w:val="24"/>
          <w:szCs w:val="24"/>
        </w:rPr>
        <w:fldChar w:fldCharType="end"/>
      </w:r>
      <w:r w:rsidRPr="000E31C7">
        <w:rPr>
          <w:b/>
          <w:bCs/>
          <w:i w:val="0"/>
          <w:iCs w:val="0"/>
          <w:color w:val="000000" w:themeColor="text1"/>
          <w:sz w:val="24"/>
          <w:szCs w:val="24"/>
        </w:rPr>
        <w:t xml:space="preserve"> – Уровни убедительности рекомендаций</w:t>
      </w:r>
    </w:p>
    <w:tbl>
      <w:tblPr>
        <w:tblStyle w:val="TableNormal"/>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1"/>
        <w:gridCol w:w="5812"/>
        <w:gridCol w:w="1843"/>
      </w:tblGrid>
      <w:tr w:rsidR="000E31C7" w14:paraId="7F2D4AC7" w14:textId="77777777" w:rsidTr="000E31C7">
        <w:trPr>
          <w:trHeight w:val="551"/>
        </w:trPr>
        <w:tc>
          <w:tcPr>
            <w:tcW w:w="1701" w:type="dxa"/>
          </w:tcPr>
          <w:p w14:paraId="2113A827" w14:textId="5A7A3B5A" w:rsidR="000E31C7" w:rsidRDefault="000E31C7" w:rsidP="000E31C7">
            <w:pPr>
              <w:pStyle w:val="TableParagraph"/>
              <w:ind w:left="0"/>
              <w:jc w:val="center"/>
              <w:rPr>
                <w:b/>
                <w:sz w:val="24"/>
              </w:rPr>
            </w:pPr>
            <w:proofErr w:type="spellStart"/>
            <w:r>
              <w:rPr>
                <w:b/>
                <w:sz w:val="24"/>
              </w:rPr>
              <w:t>Класс</w:t>
            </w:r>
            <w:proofErr w:type="spellEnd"/>
            <w:r>
              <w:rPr>
                <w:b/>
                <w:spacing w:val="-5"/>
                <w:sz w:val="24"/>
              </w:rPr>
              <w:t xml:space="preserve"> </w:t>
            </w:r>
            <w:proofErr w:type="spellStart"/>
            <w:r>
              <w:rPr>
                <w:b/>
                <w:spacing w:val="-2"/>
                <w:sz w:val="24"/>
              </w:rPr>
              <w:t>рекомендаций</w:t>
            </w:r>
            <w:proofErr w:type="spellEnd"/>
          </w:p>
        </w:tc>
        <w:tc>
          <w:tcPr>
            <w:tcW w:w="5812" w:type="dxa"/>
          </w:tcPr>
          <w:p w14:paraId="0A26B30B" w14:textId="77777777" w:rsidR="000E31C7" w:rsidRDefault="000E31C7" w:rsidP="000E31C7">
            <w:pPr>
              <w:pStyle w:val="TableParagraph"/>
              <w:ind w:left="0"/>
              <w:jc w:val="center"/>
              <w:rPr>
                <w:b/>
                <w:sz w:val="24"/>
              </w:rPr>
            </w:pPr>
            <w:proofErr w:type="spellStart"/>
            <w:r>
              <w:rPr>
                <w:b/>
                <w:spacing w:val="-2"/>
                <w:sz w:val="24"/>
              </w:rPr>
              <w:t>Определение</w:t>
            </w:r>
            <w:proofErr w:type="spellEnd"/>
          </w:p>
        </w:tc>
        <w:tc>
          <w:tcPr>
            <w:tcW w:w="1843" w:type="dxa"/>
          </w:tcPr>
          <w:p w14:paraId="09AF5C6E" w14:textId="77777777" w:rsidR="000E31C7" w:rsidRDefault="000E31C7" w:rsidP="000E31C7">
            <w:pPr>
              <w:pStyle w:val="TableParagraph"/>
              <w:ind w:left="0"/>
              <w:jc w:val="center"/>
              <w:rPr>
                <w:b/>
                <w:sz w:val="24"/>
              </w:rPr>
            </w:pPr>
            <w:proofErr w:type="spellStart"/>
            <w:r>
              <w:rPr>
                <w:b/>
                <w:spacing w:val="-2"/>
                <w:sz w:val="24"/>
              </w:rPr>
              <w:t>Предлагаемая</w:t>
            </w:r>
            <w:proofErr w:type="spellEnd"/>
          </w:p>
          <w:p w14:paraId="27799A9D" w14:textId="77777777" w:rsidR="000E31C7" w:rsidRDefault="000E31C7" w:rsidP="000E31C7">
            <w:pPr>
              <w:pStyle w:val="TableParagraph"/>
              <w:ind w:left="0"/>
              <w:jc w:val="center"/>
              <w:rPr>
                <w:b/>
                <w:sz w:val="24"/>
              </w:rPr>
            </w:pPr>
            <w:proofErr w:type="spellStart"/>
            <w:r>
              <w:rPr>
                <w:b/>
                <w:spacing w:val="-2"/>
                <w:sz w:val="24"/>
              </w:rPr>
              <w:t>формулировка</w:t>
            </w:r>
            <w:proofErr w:type="spellEnd"/>
          </w:p>
        </w:tc>
      </w:tr>
      <w:tr w:rsidR="000E31C7" w14:paraId="1976BE2E" w14:textId="77777777" w:rsidTr="000E31C7">
        <w:trPr>
          <w:trHeight w:val="551"/>
        </w:trPr>
        <w:tc>
          <w:tcPr>
            <w:tcW w:w="1701" w:type="dxa"/>
          </w:tcPr>
          <w:p w14:paraId="079ABB05" w14:textId="77777777" w:rsidR="000E31C7" w:rsidRDefault="000E31C7" w:rsidP="000E31C7">
            <w:pPr>
              <w:pStyle w:val="TableParagraph"/>
              <w:ind w:left="0"/>
              <w:jc w:val="both"/>
              <w:rPr>
                <w:sz w:val="24"/>
              </w:rPr>
            </w:pPr>
            <w:proofErr w:type="spellStart"/>
            <w:r>
              <w:rPr>
                <w:sz w:val="24"/>
              </w:rPr>
              <w:t>Класс</w:t>
            </w:r>
            <w:proofErr w:type="spellEnd"/>
            <w:r>
              <w:rPr>
                <w:sz w:val="24"/>
              </w:rPr>
              <w:t xml:space="preserve"> </w:t>
            </w:r>
            <w:r>
              <w:rPr>
                <w:spacing w:val="-10"/>
                <w:sz w:val="24"/>
              </w:rPr>
              <w:t>I</w:t>
            </w:r>
          </w:p>
        </w:tc>
        <w:tc>
          <w:tcPr>
            <w:tcW w:w="5812" w:type="dxa"/>
          </w:tcPr>
          <w:p w14:paraId="2542C3D2" w14:textId="26FDE189" w:rsidR="000E31C7" w:rsidRPr="000E31C7" w:rsidRDefault="00DD5B9D" w:rsidP="000E31C7">
            <w:pPr>
              <w:pStyle w:val="TableParagraph"/>
              <w:ind w:left="0"/>
              <w:jc w:val="both"/>
              <w:rPr>
                <w:sz w:val="24"/>
                <w:lang w:val="ru-RU"/>
              </w:rPr>
            </w:pPr>
            <w:r w:rsidRPr="00DD5B9D">
              <w:rPr>
                <w:sz w:val="24"/>
                <w:lang w:val="ru-RU"/>
              </w:rPr>
              <w:t>Доказано, что данный вид лечения или диагностики полезен и эффективен</w:t>
            </w:r>
          </w:p>
        </w:tc>
        <w:tc>
          <w:tcPr>
            <w:tcW w:w="1843" w:type="dxa"/>
          </w:tcPr>
          <w:p w14:paraId="237F67C9" w14:textId="77777777" w:rsidR="000E31C7" w:rsidRDefault="000E31C7" w:rsidP="000E31C7">
            <w:pPr>
              <w:pStyle w:val="TableParagraph"/>
              <w:ind w:left="0"/>
              <w:jc w:val="both"/>
              <w:rPr>
                <w:spacing w:val="-2"/>
                <w:sz w:val="24"/>
                <w:lang w:val="ru-RU"/>
              </w:rPr>
            </w:pPr>
            <w:proofErr w:type="spellStart"/>
            <w:r>
              <w:rPr>
                <w:spacing w:val="-2"/>
                <w:sz w:val="24"/>
              </w:rPr>
              <w:t>Рекомендуется</w:t>
            </w:r>
            <w:proofErr w:type="spellEnd"/>
            <w:r>
              <w:rPr>
                <w:spacing w:val="-2"/>
                <w:sz w:val="24"/>
              </w:rPr>
              <w:t>/</w:t>
            </w:r>
          </w:p>
          <w:p w14:paraId="12E294E5" w14:textId="1606F205" w:rsidR="000E31C7" w:rsidRDefault="000E31C7" w:rsidP="000E31C7">
            <w:pPr>
              <w:pStyle w:val="TableParagraph"/>
              <w:ind w:left="0"/>
              <w:jc w:val="both"/>
              <w:rPr>
                <w:sz w:val="24"/>
              </w:rPr>
            </w:pPr>
            <w:proofErr w:type="spellStart"/>
            <w:r>
              <w:rPr>
                <w:spacing w:val="-2"/>
                <w:sz w:val="24"/>
              </w:rPr>
              <w:t>показан</w:t>
            </w:r>
            <w:proofErr w:type="spellEnd"/>
          </w:p>
        </w:tc>
      </w:tr>
      <w:tr w:rsidR="000E31C7" w14:paraId="5145224D" w14:textId="77777777" w:rsidTr="000E31C7">
        <w:trPr>
          <w:trHeight w:val="551"/>
        </w:trPr>
        <w:tc>
          <w:tcPr>
            <w:tcW w:w="1701" w:type="dxa"/>
          </w:tcPr>
          <w:p w14:paraId="7B6AABE5" w14:textId="77777777" w:rsidR="000E31C7" w:rsidRDefault="000E31C7" w:rsidP="000E31C7">
            <w:pPr>
              <w:pStyle w:val="TableParagraph"/>
              <w:ind w:left="0"/>
              <w:jc w:val="both"/>
              <w:rPr>
                <w:sz w:val="24"/>
              </w:rPr>
            </w:pPr>
            <w:proofErr w:type="spellStart"/>
            <w:r>
              <w:rPr>
                <w:sz w:val="24"/>
              </w:rPr>
              <w:t>Класс</w:t>
            </w:r>
            <w:proofErr w:type="spellEnd"/>
            <w:r>
              <w:rPr>
                <w:sz w:val="24"/>
              </w:rPr>
              <w:t xml:space="preserve"> </w:t>
            </w:r>
            <w:r>
              <w:rPr>
                <w:spacing w:val="-5"/>
                <w:sz w:val="24"/>
              </w:rPr>
              <w:t>II</w:t>
            </w:r>
          </w:p>
        </w:tc>
        <w:tc>
          <w:tcPr>
            <w:tcW w:w="5812" w:type="dxa"/>
          </w:tcPr>
          <w:p w14:paraId="3D79E2A1" w14:textId="41228BD4" w:rsidR="000E31C7" w:rsidRPr="000E31C7" w:rsidRDefault="00DD5B9D" w:rsidP="000E31C7">
            <w:pPr>
              <w:pStyle w:val="TableParagraph"/>
              <w:ind w:left="0"/>
              <w:jc w:val="both"/>
              <w:rPr>
                <w:sz w:val="24"/>
                <w:lang w:val="ru-RU"/>
              </w:rPr>
            </w:pPr>
            <w:r w:rsidRPr="00DD5B9D">
              <w:rPr>
                <w:sz w:val="24"/>
                <w:lang w:val="ru-RU"/>
              </w:rPr>
              <w:t>Разночтения в доказательности и/или расхождение мнений об полезности/эффективности лечения или процедуры</w:t>
            </w:r>
          </w:p>
        </w:tc>
        <w:tc>
          <w:tcPr>
            <w:tcW w:w="1843" w:type="dxa"/>
          </w:tcPr>
          <w:p w14:paraId="07F80785" w14:textId="77777777" w:rsidR="000E31C7" w:rsidRDefault="000E31C7" w:rsidP="000E31C7">
            <w:pPr>
              <w:pStyle w:val="TableParagraph"/>
              <w:ind w:left="0"/>
              <w:jc w:val="both"/>
              <w:rPr>
                <w:sz w:val="24"/>
              </w:rPr>
            </w:pPr>
            <w:r>
              <w:rPr>
                <w:spacing w:val="-2"/>
                <w:sz w:val="24"/>
              </w:rPr>
              <w:t>-------------------</w:t>
            </w:r>
            <w:r>
              <w:rPr>
                <w:spacing w:val="-10"/>
                <w:sz w:val="24"/>
              </w:rPr>
              <w:t>-</w:t>
            </w:r>
          </w:p>
        </w:tc>
      </w:tr>
      <w:tr w:rsidR="000E31C7" w14:paraId="0A174273" w14:textId="77777777" w:rsidTr="000E31C7">
        <w:trPr>
          <w:trHeight w:val="551"/>
        </w:trPr>
        <w:tc>
          <w:tcPr>
            <w:tcW w:w="1701" w:type="dxa"/>
          </w:tcPr>
          <w:p w14:paraId="6441CB86" w14:textId="77777777" w:rsidR="000E31C7" w:rsidRDefault="000E31C7" w:rsidP="000E31C7">
            <w:pPr>
              <w:pStyle w:val="TableParagraph"/>
              <w:ind w:left="0"/>
              <w:jc w:val="both"/>
              <w:rPr>
                <w:sz w:val="24"/>
              </w:rPr>
            </w:pPr>
            <w:proofErr w:type="spellStart"/>
            <w:r>
              <w:rPr>
                <w:sz w:val="24"/>
              </w:rPr>
              <w:t>Класс</w:t>
            </w:r>
            <w:proofErr w:type="spellEnd"/>
            <w:r>
              <w:rPr>
                <w:sz w:val="24"/>
              </w:rPr>
              <w:t xml:space="preserve"> </w:t>
            </w:r>
            <w:r>
              <w:rPr>
                <w:spacing w:val="-5"/>
                <w:sz w:val="24"/>
              </w:rPr>
              <w:t>IIa</w:t>
            </w:r>
          </w:p>
        </w:tc>
        <w:tc>
          <w:tcPr>
            <w:tcW w:w="5812" w:type="dxa"/>
          </w:tcPr>
          <w:p w14:paraId="191AD72E" w14:textId="6DB51E25" w:rsidR="000E31C7" w:rsidRPr="000E31C7" w:rsidRDefault="00DD5B9D" w:rsidP="000E31C7">
            <w:pPr>
              <w:pStyle w:val="TableParagraph"/>
              <w:ind w:left="0"/>
              <w:jc w:val="both"/>
              <w:rPr>
                <w:sz w:val="24"/>
                <w:lang w:val="ru-RU"/>
              </w:rPr>
            </w:pPr>
            <w:r w:rsidRPr="00DD5B9D">
              <w:rPr>
                <w:sz w:val="24"/>
                <w:lang w:val="ru-RU"/>
              </w:rPr>
              <w:t>Сила доказательств и/или мнений указывают на полезность/эффективность</w:t>
            </w:r>
          </w:p>
        </w:tc>
        <w:tc>
          <w:tcPr>
            <w:tcW w:w="1843" w:type="dxa"/>
          </w:tcPr>
          <w:p w14:paraId="4C58EA09" w14:textId="284CA8AF" w:rsidR="000E31C7" w:rsidRDefault="000E31C7" w:rsidP="000E31C7">
            <w:pPr>
              <w:pStyle w:val="TableParagraph"/>
              <w:ind w:left="0"/>
              <w:jc w:val="both"/>
              <w:rPr>
                <w:sz w:val="24"/>
              </w:rPr>
            </w:pPr>
            <w:proofErr w:type="spellStart"/>
            <w:r>
              <w:rPr>
                <w:spacing w:val="-2"/>
                <w:sz w:val="24"/>
              </w:rPr>
              <w:t>Целесообразно</w:t>
            </w:r>
            <w:proofErr w:type="spellEnd"/>
            <w:r>
              <w:rPr>
                <w:spacing w:val="-2"/>
                <w:sz w:val="24"/>
                <w:lang w:val="ru-RU"/>
              </w:rPr>
              <w:t xml:space="preserve"> </w:t>
            </w:r>
            <w:proofErr w:type="spellStart"/>
            <w:r>
              <w:rPr>
                <w:spacing w:val="-2"/>
                <w:sz w:val="24"/>
              </w:rPr>
              <w:t>применять</w:t>
            </w:r>
            <w:proofErr w:type="spellEnd"/>
          </w:p>
        </w:tc>
      </w:tr>
      <w:tr w:rsidR="000E31C7" w14:paraId="4BFB3546" w14:textId="77777777" w:rsidTr="000E31C7">
        <w:trPr>
          <w:trHeight w:val="552"/>
        </w:trPr>
        <w:tc>
          <w:tcPr>
            <w:tcW w:w="1701" w:type="dxa"/>
          </w:tcPr>
          <w:p w14:paraId="395CEDD3" w14:textId="77777777" w:rsidR="000E31C7" w:rsidRDefault="000E31C7" w:rsidP="000E31C7">
            <w:pPr>
              <w:pStyle w:val="TableParagraph"/>
              <w:ind w:left="0"/>
              <w:jc w:val="both"/>
              <w:rPr>
                <w:sz w:val="24"/>
              </w:rPr>
            </w:pPr>
            <w:proofErr w:type="spellStart"/>
            <w:r>
              <w:rPr>
                <w:sz w:val="24"/>
              </w:rPr>
              <w:t>Класс</w:t>
            </w:r>
            <w:proofErr w:type="spellEnd"/>
            <w:r>
              <w:rPr>
                <w:sz w:val="24"/>
              </w:rPr>
              <w:t xml:space="preserve"> </w:t>
            </w:r>
            <w:r>
              <w:rPr>
                <w:spacing w:val="-5"/>
                <w:sz w:val="24"/>
              </w:rPr>
              <w:t>IIb</w:t>
            </w:r>
          </w:p>
        </w:tc>
        <w:tc>
          <w:tcPr>
            <w:tcW w:w="5812" w:type="dxa"/>
          </w:tcPr>
          <w:p w14:paraId="0B42E93E" w14:textId="607DBFB4" w:rsidR="000E31C7" w:rsidRPr="000E31C7" w:rsidRDefault="00DD5B9D" w:rsidP="000E31C7">
            <w:pPr>
              <w:pStyle w:val="TableParagraph"/>
              <w:ind w:left="0"/>
              <w:jc w:val="both"/>
              <w:rPr>
                <w:sz w:val="24"/>
                <w:lang w:val="ru-RU"/>
              </w:rPr>
            </w:pPr>
            <w:r w:rsidRPr="00DD5B9D">
              <w:rPr>
                <w:sz w:val="24"/>
                <w:lang w:val="ru-RU"/>
              </w:rPr>
              <w:t>Полезность/эффективность в меньшей степени установлены доказательствами/мнениями</w:t>
            </w:r>
          </w:p>
        </w:tc>
        <w:tc>
          <w:tcPr>
            <w:tcW w:w="1843" w:type="dxa"/>
          </w:tcPr>
          <w:p w14:paraId="20FAAE3E" w14:textId="77777777" w:rsidR="000E31C7" w:rsidRDefault="000E31C7" w:rsidP="000E31C7">
            <w:pPr>
              <w:pStyle w:val="TableParagraph"/>
              <w:ind w:left="0"/>
              <w:jc w:val="both"/>
              <w:rPr>
                <w:sz w:val="24"/>
              </w:rPr>
            </w:pPr>
            <w:proofErr w:type="spellStart"/>
            <w:r>
              <w:rPr>
                <w:sz w:val="24"/>
              </w:rPr>
              <w:t>Можно</w:t>
            </w:r>
            <w:proofErr w:type="spellEnd"/>
            <w:r>
              <w:rPr>
                <w:spacing w:val="-5"/>
                <w:sz w:val="24"/>
              </w:rPr>
              <w:t xml:space="preserve"> </w:t>
            </w:r>
            <w:proofErr w:type="spellStart"/>
            <w:r>
              <w:rPr>
                <w:spacing w:val="-2"/>
                <w:sz w:val="24"/>
              </w:rPr>
              <w:t>применять</w:t>
            </w:r>
            <w:proofErr w:type="spellEnd"/>
          </w:p>
        </w:tc>
      </w:tr>
      <w:tr w:rsidR="000E31C7" w14:paraId="32725E32" w14:textId="77777777" w:rsidTr="000E31C7">
        <w:trPr>
          <w:trHeight w:val="830"/>
        </w:trPr>
        <w:tc>
          <w:tcPr>
            <w:tcW w:w="1701" w:type="dxa"/>
          </w:tcPr>
          <w:p w14:paraId="7F379378" w14:textId="77777777" w:rsidR="000E31C7" w:rsidRDefault="000E31C7" w:rsidP="000E31C7">
            <w:pPr>
              <w:pStyle w:val="TableParagraph"/>
              <w:ind w:left="0"/>
              <w:jc w:val="both"/>
              <w:rPr>
                <w:sz w:val="24"/>
              </w:rPr>
            </w:pPr>
            <w:proofErr w:type="spellStart"/>
            <w:r>
              <w:rPr>
                <w:sz w:val="24"/>
              </w:rPr>
              <w:lastRenderedPageBreak/>
              <w:t>Класс</w:t>
            </w:r>
            <w:proofErr w:type="spellEnd"/>
            <w:r>
              <w:rPr>
                <w:sz w:val="24"/>
              </w:rPr>
              <w:t xml:space="preserve"> </w:t>
            </w:r>
            <w:r>
              <w:rPr>
                <w:spacing w:val="-5"/>
                <w:sz w:val="24"/>
              </w:rPr>
              <w:t>III</w:t>
            </w:r>
          </w:p>
        </w:tc>
        <w:tc>
          <w:tcPr>
            <w:tcW w:w="5812" w:type="dxa"/>
          </w:tcPr>
          <w:p w14:paraId="26C69333" w14:textId="556E75D9" w:rsidR="000E31C7" w:rsidRPr="000E31C7" w:rsidRDefault="00DD5B9D" w:rsidP="000E31C7">
            <w:pPr>
              <w:pStyle w:val="TableParagraph"/>
              <w:ind w:left="0"/>
              <w:jc w:val="both"/>
              <w:rPr>
                <w:sz w:val="24"/>
                <w:lang w:val="ru-RU"/>
              </w:rPr>
            </w:pPr>
            <w:r w:rsidRPr="00DD5B9D">
              <w:rPr>
                <w:sz w:val="24"/>
                <w:lang w:val="ru-RU"/>
              </w:rPr>
              <w:t>Доказательно и/или имеется общее мнение, что проводимое лечение или процедура не выгодны/эффективны, и в некоторых случаях могут принести вред</w:t>
            </w:r>
          </w:p>
        </w:tc>
        <w:tc>
          <w:tcPr>
            <w:tcW w:w="1843" w:type="dxa"/>
          </w:tcPr>
          <w:p w14:paraId="2B09CFB7" w14:textId="77777777" w:rsidR="000E31C7" w:rsidRDefault="000E31C7" w:rsidP="000E31C7">
            <w:pPr>
              <w:pStyle w:val="TableParagraph"/>
              <w:ind w:left="0"/>
              <w:jc w:val="both"/>
              <w:rPr>
                <w:sz w:val="24"/>
              </w:rPr>
            </w:pPr>
            <w:proofErr w:type="spellStart"/>
            <w:r>
              <w:rPr>
                <w:sz w:val="24"/>
              </w:rPr>
              <w:t>Не</w:t>
            </w:r>
            <w:proofErr w:type="spellEnd"/>
            <w:r>
              <w:rPr>
                <w:spacing w:val="-2"/>
                <w:sz w:val="24"/>
              </w:rPr>
              <w:t xml:space="preserve"> </w:t>
            </w:r>
            <w:proofErr w:type="spellStart"/>
            <w:r>
              <w:rPr>
                <w:spacing w:val="-2"/>
                <w:sz w:val="24"/>
              </w:rPr>
              <w:t>рекомендуется</w:t>
            </w:r>
            <w:proofErr w:type="spellEnd"/>
          </w:p>
        </w:tc>
      </w:tr>
    </w:tbl>
    <w:p w14:paraId="2AACEDD3" w14:textId="77777777" w:rsidR="000E31C7" w:rsidRDefault="000E31C7" w:rsidP="00DB1A02">
      <w:pPr>
        <w:spacing w:line="360" w:lineRule="auto"/>
        <w:jc w:val="both"/>
        <w:rPr>
          <w:sz w:val="24"/>
          <w:szCs w:val="24"/>
        </w:rPr>
      </w:pPr>
    </w:p>
    <w:p w14:paraId="106C87C3" w14:textId="77777777" w:rsidR="000E31C7" w:rsidRPr="000E31C7" w:rsidRDefault="000E31C7" w:rsidP="00DB1A02">
      <w:pPr>
        <w:spacing w:line="360" w:lineRule="auto"/>
        <w:jc w:val="both"/>
        <w:rPr>
          <w:sz w:val="24"/>
          <w:szCs w:val="24"/>
        </w:rPr>
      </w:pPr>
    </w:p>
    <w:p w14:paraId="1F69DF46" w14:textId="77777777" w:rsidR="000E31C7" w:rsidRPr="000E31C7" w:rsidRDefault="000E31C7" w:rsidP="000E31C7">
      <w:pPr>
        <w:spacing w:line="360" w:lineRule="auto"/>
        <w:jc w:val="both"/>
        <w:rPr>
          <w:b/>
          <w:bCs/>
          <w:sz w:val="24"/>
          <w:szCs w:val="24"/>
        </w:rPr>
      </w:pPr>
      <w:r w:rsidRPr="000E31C7">
        <w:rPr>
          <w:b/>
          <w:bCs/>
          <w:sz w:val="24"/>
          <w:szCs w:val="24"/>
        </w:rPr>
        <w:t>Описание методов, использованных для анализа доказательств</w:t>
      </w:r>
    </w:p>
    <w:p w14:paraId="29194AED" w14:textId="020FD15D" w:rsidR="000E31C7" w:rsidRPr="00DB1A02" w:rsidRDefault="000E31C7" w:rsidP="000E31C7">
      <w:pPr>
        <w:spacing w:line="360" w:lineRule="auto"/>
        <w:jc w:val="both"/>
        <w:rPr>
          <w:sz w:val="24"/>
          <w:szCs w:val="24"/>
        </w:rPr>
      </w:pPr>
      <w:r w:rsidRPr="00DB1A02">
        <w:rPr>
          <w:sz w:val="24"/>
          <w:szCs w:val="24"/>
        </w:rPr>
        <w:t>При отборе публикаций, как потенциальных источников доказательств, учитывали валидность представленных результатов исследований. На оценку данных мог влиять субъективный фактор. Для минимизации ошибок каждое исследование оценивалось, как минимум, двумя независимыми членами рабочей группы. Различия в оценках обсуждались всей группой. При отсутствии консенсуса привлекался независимый эксперт.</w:t>
      </w:r>
    </w:p>
    <w:p w14:paraId="3A346D15" w14:textId="77777777" w:rsidR="00DB1A02" w:rsidRPr="000E31C7" w:rsidRDefault="00DB1A02" w:rsidP="00DB1A02">
      <w:pPr>
        <w:spacing w:line="360" w:lineRule="auto"/>
        <w:jc w:val="both"/>
        <w:rPr>
          <w:sz w:val="24"/>
          <w:szCs w:val="24"/>
        </w:rPr>
      </w:pPr>
    </w:p>
    <w:p w14:paraId="5A02EE82" w14:textId="3D84D70E" w:rsidR="00CE4C65" w:rsidRPr="00CE4C65" w:rsidRDefault="00CE4C65" w:rsidP="00CE4C65">
      <w:pPr>
        <w:spacing w:line="360" w:lineRule="auto"/>
        <w:jc w:val="both"/>
        <w:rPr>
          <w:b/>
          <w:bCs/>
          <w:sz w:val="24"/>
          <w:szCs w:val="24"/>
        </w:rPr>
      </w:pPr>
      <w:r w:rsidRPr="00CE4C65">
        <w:rPr>
          <w:b/>
          <w:bCs/>
          <w:sz w:val="24"/>
          <w:szCs w:val="24"/>
        </w:rPr>
        <w:t xml:space="preserve">Индикаторы доброкачественной практики (Good </w:t>
      </w:r>
      <w:proofErr w:type="spellStart"/>
      <w:r w:rsidRPr="00CE4C65">
        <w:rPr>
          <w:b/>
          <w:bCs/>
          <w:sz w:val="24"/>
          <w:szCs w:val="24"/>
        </w:rPr>
        <w:t>Practice</w:t>
      </w:r>
      <w:proofErr w:type="spellEnd"/>
      <w:r w:rsidRPr="00CE4C65">
        <w:rPr>
          <w:b/>
          <w:bCs/>
          <w:sz w:val="24"/>
          <w:szCs w:val="24"/>
        </w:rPr>
        <w:t xml:space="preserve"> </w:t>
      </w:r>
      <w:proofErr w:type="spellStart"/>
      <w:r w:rsidRPr="00CE4C65">
        <w:rPr>
          <w:b/>
          <w:bCs/>
          <w:sz w:val="24"/>
          <w:szCs w:val="24"/>
        </w:rPr>
        <w:t>Points</w:t>
      </w:r>
      <w:proofErr w:type="spellEnd"/>
      <w:r w:rsidRPr="00CE4C65">
        <w:rPr>
          <w:b/>
          <w:bCs/>
          <w:sz w:val="24"/>
          <w:szCs w:val="24"/>
        </w:rPr>
        <w:t xml:space="preserve"> –</w:t>
      </w:r>
      <w:r>
        <w:rPr>
          <w:b/>
          <w:bCs/>
          <w:sz w:val="24"/>
          <w:szCs w:val="24"/>
        </w:rPr>
        <w:t xml:space="preserve"> </w:t>
      </w:r>
      <w:proofErr w:type="spellStart"/>
      <w:r w:rsidRPr="00CE4C65">
        <w:rPr>
          <w:b/>
          <w:bCs/>
          <w:sz w:val="24"/>
          <w:szCs w:val="24"/>
        </w:rPr>
        <w:t>GPPs</w:t>
      </w:r>
      <w:proofErr w:type="spellEnd"/>
      <w:r w:rsidRPr="00CE4C65">
        <w:rPr>
          <w:b/>
          <w:bCs/>
          <w:sz w:val="24"/>
          <w:szCs w:val="24"/>
        </w:rPr>
        <w:t>)</w:t>
      </w:r>
    </w:p>
    <w:p w14:paraId="65D81B64" w14:textId="77777777" w:rsidR="00CE4C65" w:rsidRPr="00DB1A02" w:rsidRDefault="00CE4C65" w:rsidP="00CE4C65">
      <w:pPr>
        <w:spacing w:line="360" w:lineRule="auto"/>
        <w:jc w:val="both"/>
        <w:rPr>
          <w:sz w:val="24"/>
          <w:szCs w:val="24"/>
        </w:rPr>
      </w:pPr>
      <w:r w:rsidRPr="00DB1A02">
        <w:rPr>
          <w:sz w:val="24"/>
          <w:szCs w:val="24"/>
        </w:rPr>
        <w:t>Рекомендуемая практика базируется на большом практическом опыте членов рабочей группы по разработке рекомендаций.</w:t>
      </w:r>
    </w:p>
    <w:p w14:paraId="1F455337" w14:textId="3A1A854D" w:rsidR="00CE4C65" w:rsidRPr="00DB1A02" w:rsidRDefault="00CE4C65" w:rsidP="00CE4C65">
      <w:pPr>
        <w:spacing w:line="360" w:lineRule="auto"/>
        <w:jc w:val="both"/>
        <w:rPr>
          <w:sz w:val="24"/>
          <w:szCs w:val="24"/>
        </w:rPr>
      </w:pPr>
      <w:r w:rsidRPr="00CE4C65">
        <w:rPr>
          <w:b/>
          <w:bCs/>
          <w:sz w:val="24"/>
          <w:szCs w:val="24"/>
        </w:rPr>
        <w:t>Клинико-экономический анализ</w:t>
      </w:r>
      <w:r w:rsidRPr="00DB1A02">
        <w:rPr>
          <w:sz w:val="24"/>
          <w:szCs w:val="24"/>
        </w:rPr>
        <w:t xml:space="preserve"> не проводился. Публикации по фармакоэкономике анализу не подвергались.</w:t>
      </w:r>
    </w:p>
    <w:p w14:paraId="6E119738" w14:textId="77777777" w:rsidR="00CE4C65" w:rsidRPr="00CE4C65" w:rsidRDefault="00CE4C65" w:rsidP="00CE4C65">
      <w:pPr>
        <w:spacing w:line="360" w:lineRule="auto"/>
        <w:jc w:val="both"/>
        <w:rPr>
          <w:b/>
          <w:bCs/>
          <w:sz w:val="24"/>
          <w:szCs w:val="24"/>
        </w:rPr>
      </w:pPr>
      <w:r w:rsidRPr="00CE4C65">
        <w:rPr>
          <w:b/>
          <w:bCs/>
          <w:sz w:val="24"/>
          <w:szCs w:val="24"/>
        </w:rPr>
        <w:t>Метод валидизации рекомендаций:</w:t>
      </w:r>
    </w:p>
    <w:p w14:paraId="33E3392E" w14:textId="77777777" w:rsidR="00CE4C65" w:rsidRPr="00DB1A02" w:rsidRDefault="00CE4C65" w:rsidP="00CE4C65">
      <w:pPr>
        <w:spacing w:line="360" w:lineRule="auto"/>
        <w:jc w:val="both"/>
        <w:rPr>
          <w:sz w:val="24"/>
          <w:szCs w:val="24"/>
        </w:rPr>
      </w:pPr>
      <w:r w:rsidRPr="00DB1A02">
        <w:rPr>
          <w:sz w:val="24"/>
          <w:szCs w:val="24"/>
        </w:rPr>
        <w:t>•</w:t>
      </w:r>
      <w:r w:rsidRPr="00DB1A02">
        <w:rPr>
          <w:sz w:val="24"/>
          <w:szCs w:val="24"/>
        </w:rPr>
        <w:tab/>
        <w:t>Внешняя экспертная оценка;</w:t>
      </w:r>
    </w:p>
    <w:p w14:paraId="2F155AAD" w14:textId="77777777" w:rsidR="00CE4C65" w:rsidRPr="00DB1A02" w:rsidRDefault="00CE4C65" w:rsidP="00CE4C65">
      <w:pPr>
        <w:spacing w:line="360" w:lineRule="auto"/>
        <w:jc w:val="both"/>
        <w:rPr>
          <w:sz w:val="24"/>
          <w:szCs w:val="24"/>
        </w:rPr>
      </w:pPr>
      <w:r w:rsidRPr="00DB1A02">
        <w:rPr>
          <w:sz w:val="24"/>
          <w:szCs w:val="24"/>
        </w:rPr>
        <w:t>•</w:t>
      </w:r>
      <w:r w:rsidRPr="00DB1A02">
        <w:rPr>
          <w:sz w:val="24"/>
          <w:szCs w:val="24"/>
        </w:rPr>
        <w:tab/>
        <w:t>Внутренняя экспертная оценка.</w:t>
      </w:r>
    </w:p>
    <w:p w14:paraId="0942F297" w14:textId="77777777" w:rsidR="00DB1A02" w:rsidRPr="000E31C7" w:rsidRDefault="00DB1A02" w:rsidP="00DB1A02">
      <w:pPr>
        <w:spacing w:line="360" w:lineRule="auto"/>
        <w:jc w:val="both"/>
        <w:rPr>
          <w:sz w:val="24"/>
          <w:szCs w:val="24"/>
        </w:rPr>
      </w:pPr>
    </w:p>
    <w:p w14:paraId="44F09367" w14:textId="77777777" w:rsidR="00CE4C65" w:rsidRPr="00CE4C65" w:rsidRDefault="00CE4C65" w:rsidP="00CE4C65">
      <w:pPr>
        <w:spacing w:line="360" w:lineRule="auto"/>
        <w:jc w:val="both"/>
        <w:rPr>
          <w:b/>
          <w:bCs/>
          <w:sz w:val="24"/>
          <w:szCs w:val="24"/>
        </w:rPr>
      </w:pPr>
      <w:r w:rsidRPr="00CE4C65">
        <w:rPr>
          <w:b/>
          <w:bCs/>
          <w:sz w:val="24"/>
          <w:szCs w:val="24"/>
        </w:rPr>
        <w:t>Описание метода валидизации рекомендаций</w:t>
      </w:r>
    </w:p>
    <w:p w14:paraId="5C53ACA9" w14:textId="459A3328" w:rsidR="00CE4C65" w:rsidRPr="00DB1A02" w:rsidRDefault="00CE4C65" w:rsidP="00CE4C65">
      <w:pPr>
        <w:spacing w:line="360" w:lineRule="auto"/>
        <w:jc w:val="both"/>
        <w:rPr>
          <w:sz w:val="24"/>
          <w:szCs w:val="24"/>
        </w:rPr>
      </w:pPr>
      <w:r w:rsidRPr="00DB1A02">
        <w:rPr>
          <w:sz w:val="24"/>
          <w:szCs w:val="24"/>
        </w:rPr>
        <w:t xml:space="preserve">Настоящие рекомендации созданы в соответствии с Национальным стандартом РФ ГОСТ Р </w:t>
      </w:r>
      <w:proofErr w:type="gramStart"/>
      <w:r w:rsidRPr="00DB1A02">
        <w:rPr>
          <w:sz w:val="24"/>
          <w:szCs w:val="24"/>
        </w:rPr>
        <w:t>56034-2014</w:t>
      </w:r>
      <w:proofErr w:type="gramEnd"/>
      <w:r w:rsidRPr="00DB1A02">
        <w:rPr>
          <w:sz w:val="24"/>
          <w:szCs w:val="24"/>
        </w:rPr>
        <w:t>. В своей предварительной версии рекомендации были рецензированы независимыми экспертами, которые оценивали то, насколько интерпретация представленных доказательств, лежащих в основе рекомендаций, доступна для понимания. Получены комментарии практикующих врачей травматологов-ортопедов, анестезиологов-реаниматологов и клинических фармакологов в отношении доходчивости изложения рекомендаций и их важности.</w:t>
      </w:r>
    </w:p>
    <w:p w14:paraId="1113ABDC" w14:textId="60419482" w:rsidR="00CE4C65" w:rsidRPr="00DB1A02" w:rsidRDefault="00CE4C65" w:rsidP="00CE4C65">
      <w:pPr>
        <w:spacing w:line="360" w:lineRule="auto"/>
        <w:jc w:val="both"/>
        <w:rPr>
          <w:sz w:val="24"/>
          <w:szCs w:val="24"/>
        </w:rPr>
      </w:pPr>
      <w:r w:rsidRPr="00DB1A02">
        <w:rPr>
          <w:sz w:val="24"/>
          <w:szCs w:val="24"/>
        </w:rPr>
        <w:t>Комментарии, полученные от экспертов, систематизировались и обсуждались членами рабочей группы. Каждый пункт рекомендаций обсуждался с последующим внесением соответствующих изменений.</w:t>
      </w:r>
    </w:p>
    <w:p w14:paraId="75EEB10E" w14:textId="77777777" w:rsidR="00DB1A02" w:rsidRPr="000E31C7" w:rsidRDefault="00DB1A02" w:rsidP="00DB1A02">
      <w:pPr>
        <w:spacing w:line="360" w:lineRule="auto"/>
        <w:jc w:val="both"/>
        <w:rPr>
          <w:sz w:val="24"/>
          <w:szCs w:val="24"/>
        </w:rPr>
      </w:pPr>
    </w:p>
    <w:p w14:paraId="5A886A85" w14:textId="77777777" w:rsidR="00CE4C65" w:rsidRPr="00CE4C65" w:rsidRDefault="00CE4C65" w:rsidP="00CE4C65">
      <w:pPr>
        <w:spacing w:line="360" w:lineRule="auto"/>
        <w:jc w:val="both"/>
        <w:rPr>
          <w:b/>
          <w:bCs/>
          <w:sz w:val="24"/>
          <w:szCs w:val="24"/>
        </w:rPr>
      </w:pPr>
      <w:r w:rsidRPr="00CE4C65">
        <w:rPr>
          <w:b/>
          <w:bCs/>
          <w:sz w:val="24"/>
          <w:szCs w:val="24"/>
        </w:rPr>
        <w:t>Консультация и экспертная оценка</w:t>
      </w:r>
    </w:p>
    <w:p w14:paraId="3E6B5EB0" w14:textId="660A4120" w:rsidR="00CE4C65" w:rsidRPr="00DB1A02" w:rsidRDefault="00CE4C65" w:rsidP="00CE4C65">
      <w:pPr>
        <w:spacing w:line="360" w:lineRule="auto"/>
        <w:jc w:val="both"/>
        <w:rPr>
          <w:sz w:val="24"/>
          <w:szCs w:val="24"/>
        </w:rPr>
      </w:pPr>
      <w:r w:rsidRPr="00DB1A02">
        <w:rPr>
          <w:sz w:val="24"/>
          <w:szCs w:val="24"/>
        </w:rPr>
        <w:t xml:space="preserve">Предварительная версия будет выставлена для широкого обсуждения на сайте Ассоциации </w:t>
      </w:r>
      <w:r w:rsidRPr="00DB1A02">
        <w:rPr>
          <w:sz w:val="24"/>
          <w:szCs w:val="24"/>
        </w:rPr>
        <w:lastRenderedPageBreak/>
        <w:t>травматологов – ортопедов России (АТОР) (www.ator-rf.ru), Федерации анестезиологов</w:t>
      </w:r>
      <w:r>
        <w:rPr>
          <w:sz w:val="24"/>
          <w:szCs w:val="24"/>
        </w:rPr>
        <w:t>-</w:t>
      </w:r>
      <w:r w:rsidRPr="00DB1A02">
        <w:rPr>
          <w:sz w:val="24"/>
          <w:szCs w:val="24"/>
        </w:rPr>
        <w:t>реаниматологов России (www.far.org.ru), Российского научного медицинского общества терапевтов (www.rnmot.ru), Российской Ассоциации Геронтологов и Гериатров России (www.rosagg.ru) для того, чтобы лица, не участвовавшие в обсуждении, имели возможность высказать свое мнение.</w:t>
      </w:r>
    </w:p>
    <w:p w14:paraId="0DE150BD" w14:textId="77777777" w:rsidR="00DB1A02" w:rsidRPr="000E31C7" w:rsidRDefault="00DB1A02" w:rsidP="00DB1A02">
      <w:pPr>
        <w:spacing w:line="360" w:lineRule="auto"/>
        <w:jc w:val="both"/>
        <w:rPr>
          <w:sz w:val="24"/>
          <w:szCs w:val="24"/>
        </w:rPr>
      </w:pPr>
    </w:p>
    <w:p w14:paraId="2164B9BB" w14:textId="77777777" w:rsidR="00CE4C65" w:rsidRPr="00CE4C65" w:rsidRDefault="00CE4C65" w:rsidP="00CE4C65">
      <w:pPr>
        <w:spacing w:line="360" w:lineRule="auto"/>
        <w:jc w:val="both"/>
        <w:rPr>
          <w:b/>
          <w:bCs/>
          <w:sz w:val="24"/>
          <w:szCs w:val="24"/>
        </w:rPr>
      </w:pPr>
      <w:r w:rsidRPr="00CE4C65">
        <w:rPr>
          <w:b/>
          <w:bCs/>
          <w:sz w:val="24"/>
          <w:szCs w:val="24"/>
        </w:rPr>
        <w:t>Рабочая группа</w:t>
      </w:r>
    </w:p>
    <w:p w14:paraId="3035EEDC" w14:textId="30AD3DA3" w:rsidR="00CE4C65" w:rsidRPr="00DB1A02" w:rsidRDefault="00CE4C65" w:rsidP="00CE4C65">
      <w:pPr>
        <w:spacing w:line="360" w:lineRule="auto"/>
        <w:jc w:val="both"/>
        <w:rPr>
          <w:sz w:val="24"/>
          <w:szCs w:val="24"/>
        </w:rPr>
      </w:pPr>
      <w:r w:rsidRPr="00DB1A02">
        <w:rPr>
          <w:sz w:val="24"/>
          <w:szCs w:val="24"/>
        </w:rPr>
        <w:t>Для окончательной редакции рекомендации были повторно проанализированы членами рабочей группы, которые пришли к заключению, что все замечания и комментарии экспертов приняты во внимание, риск систематических ошибок сведен к минимуму.</w:t>
      </w:r>
    </w:p>
    <w:p w14:paraId="3C28609D" w14:textId="77777777" w:rsidR="00654A7E" w:rsidRPr="00C52703" w:rsidRDefault="00654A7E" w:rsidP="00DB1A02">
      <w:pPr>
        <w:spacing w:line="360" w:lineRule="auto"/>
        <w:jc w:val="both"/>
        <w:rPr>
          <w:sz w:val="24"/>
          <w:szCs w:val="24"/>
        </w:rPr>
      </w:pPr>
    </w:p>
    <w:p w14:paraId="44D35146" w14:textId="422EFE06" w:rsidR="00654A7E" w:rsidRPr="00654A7E" w:rsidRDefault="00EB0184" w:rsidP="00EB0184">
      <w:pPr>
        <w:pStyle w:val="2"/>
      </w:pPr>
      <w:bookmarkStart w:id="4" w:name="_Toc215328553"/>
      <w:r>
        <w:t>1.1.</w:t>
      </w:r>
      <w:r>
        <w:tab/>
      </w:r>
      <w:r w:rsidR="003F5255" w:rsidRPr="00EB0184">
        <w:t>Актуальность</w:t>
      </w:r>
      <w:bookmarkEnd w:id="4"/>
    </w:p>
    <w:p w14:paraId="78C4DBCC" w14:textId="77777777" w:rsidR="00DB1A02" w:rsidRPr="00DB1A02" w:rsidRDefault="00DB1A02" w:rsidP="00DB1A02">
      <w:pPr>
        <w:spacing w:line="360" w:lineRule="auto"/>
        <w:jc w:val="both"/>
        <w:rPr>
          <w:sz w:val="24"/>
          <w:szCs w:val="24"/>
        </w:rPr>
      </w:pPr>
    </w:p>
    <w:p w14:paraId="0E916A81" w14:textId="7DF3367C" w:rsidR="00CE4C65" w:rsidRPr="00DB1A02" w:rsidRDefault="00CE4C65" w:rsidP="00CE4C65">
      <w:pPr>
        <w:spacing w:line="360" w:lineRule="auto"/>
        <w:jc w:val="both"/>
        <w:rPr>
          <w:sz w:val="24"/>
          <w:szCs w:val="24"/>
        </w:rPr>
      </w:pPr>
      <w:r w:rsidRPr="00DB1A02">
        <w:rPr>
          <w:sz w:val="24"/>
          <w:szCs w:val="24"/>
        </w:rPr>
        <w:t xml:space="preserve">Переломы проксимального отдела бедренной кости (ППОБК) – одна из наиболее распространенных причин поступления больных в стационар травматолого-ортопедического профиля, причем зачастую, и не только у пожилых пациентов с остеопорозом и </w:t>
      </w:r>
      <w:proofErr w:type="spellStart"/>
      <w:r w:rsidRPr="00DB1A02">
        <w:rPr>
          <w:sz w:val="24"/>
          <w:szCs w:val="24"/>
        </w:rPr>
        <w:t>остеопенией</w:t>
      </w:r>
      <w:proofErr w:type="spellEnd"/>
      <w:r w:rsidRPr="00DB1A02">
        <w:rPr>
          <w:sz w:val="24"/>
          <w:szCs w:val="24"/>
        </w:rPr>
        <w:t xml:space="preserve">; эти повреждения возникают в результате </w:t>
      </w:r>
      <w:proofErr w:type="gramStart"/>
      <w:r w:rsidRPr="00DB1A02">
        <w:rPr>
          <w:sz w:val="24"/>
          <w:szCs w:val="24"/>
        </w:rPr>
        <w:t>т.н.</w:t>
      </w:r>
      <w:proofErr w:type="gramEnd"/>
      <w:r w:rsidRPr="00DB1A02">
        <w:rPr>
          <w:sz w:val="24"/>
          <w:szCs w:val="24"/>
        </w:rPr>
        <w:t xml:space="preserve"> «низкоэнергетической травмы», например падения с высоты собственного роста [123]. Для абсолютного большинства пациентов с ППОБК такая травма означает потерю прежней степени мобильности, а для менее активных пациентов – стойкую потерю возможности к самообслуживанию даже в пределах своего жилища. В отношении пациентов с уже имеющейся сопутствующей патологией ППОБК с вынужденным периодом иммобилизации до хирургического лечения ведет к усугублению существующих соматических проблем; так, в течение первых трех месяцев после перелома шейки бедренной кости (ШБК) смертность достигает 5,75% у женщин и 7,95% - у мужчин [80].</w:t>
      </w:r>
    </w:p>
    <w:p w14:paraId="6ABD105E" w14:textId="7A451D29" w:rsidR="00CE4C65" w:rsidRPr="00DB1A02" w:rsidRDefault="00CE4C65" w:rsidP="00CE4C65">
      <w:pPr>
        <w:spacing w:line="360" w:lineRule="auto"/>
        <w:jc w:val="both"/>
        <w:rPr>
          <w:sz w:val="24"/>
          <w:szCs w:val="24"/>
        </w:rPr>
      </w:pPr>
      <w:r w:rsidRPr="00DB1A02">
        <w:rPr>
          <w:sz w:val="24"/>
          <w:szCs w:val="24"/>
        </w:rPr>
        <w:t xml:space="preserve">В Санкт-Петербурге в 1996 г смертность среди пациентов с ППОБК, получавших только консервативное лечение, составляла 42% [3], а в 2011 г, по данным ФГБУ «РНИИТО им. </w:t>
      </w:r>
      <w:proofErr w:type="spellStart"/>
      <w:r w:rsidRPr="00DB1A02">
        <w:rPr>
          <w:sz w:val="24"/>
          <w:szCs w:val="24"/>
        </w:rPr>
        <w:t>Р.Р.Вредена</w:t>
      </w:r>
      <w:proofErr w:type="spellEnd"/>
      <w:r w:rsidRPr="00DB1A02">
        <w:rPr>
          <w:sz w:val="24"/>
          <w:szCs w:val="24"/>
        </w:rPr>
        <w:t xml:space="preserve">» МЗ РФ, она составила уже 61%. В Ярославле в период с 1997 по 2004 год средняя смертность в группе </w:t>
      </w:r>
      <w:proofErr w:type="spellStart"/>
      <w:r w:rsidRPr="00DB1A02">
        <w:rPr>
          <w:sz w:val="24"/>
          <w:szCs w:val="24"/>
        </w:rPr>
        <w:t>пациетов</w:t>
      </w:r>
      <w:proofErr w:type="spellEnd"/>
      <w:r w:rsidRPr="00DB1A02">
        <w:rPr>
          <w:sz w:val="24"/>
          <w:szCs w:val="24"/>
        </w:rPr>
        <w:t xml:space="preserve"> с ППОБК старше 60 лет, в первые двенадцать месяцев после травмы, составила 71.8% [5]. По данным зарубежных авторов, в 2007 г. смертность в течение 120 дней после травмы при консервативном лечении достигала 62% [57]. </w:t>
      </w:r>
      <w:r w:rsidRPr="00CE4C65">
        <w:rPr>
          <w:b/>
          <w:bCs/>
          <w:sz w:val="24"/>
          <w:szCs w:val="24"/>
        </w:rPr>
        <w:t>Уровень убедительности рекомендации 1</w:t>
      </w:r>
      <w:r w:rsidRPr="00DB1A02">
        <w:rPr>
          <w:sz w:val="24"/>
          <w:szCs w:val="24"/>
        </w:rPr>
        <w:t xml:space="preserve"> (уровень доказательности – А)</w:t>
      </w:r>
    </w:p>
    <w:p w14:paraId="6C2680E3" w14:textId="045B4C1A" w:rsidR="00CE4C65" w:rsidRPr="00DB1A02" w:rsidRDefault="00CE4C65" w:rsidP="00CE4C65">
      <w:pPr>
        <w:spacing w:line="360" w:lineRule="auto"/>
        <w:jc w:val="both"/>
        <w:rPr>
          <w:sz w:val="24"/>
          <w:szCs w:val="24"/>
        </w:rPr>
      </w:pPr>
      <w:r w:rsidRPr="00DB1A02">
        <w:rPr>
          <w:sz w:val="24"/>
          <w:szCs w:val="24"/>
        </w:rPr>
        <w:t xml:space="preserve">Следует отметить, после оперативного лечения, количество осложнений и неудовлетворительных функциональных результатов остается очень высоким и достигает 30% [20, 97, 34]. Повторные операции после остеосинтеза при ППОБК приходится </w:t>
      </w:r>
      <w:r w:rsidRPr="00DB1A02">
        <w:rPr>
          <w:sz w:val="24"/>
          <w:szCs w:val="24"/>
        </w:rPr>
        <w:lastRenderedPageBreak/>
        <w:t xml:space="preserve">выполнять каждому десятому пациенту [32], что во многом связано как c нарушением методики имплантации </w:t>
      </w:r>
      <w:proofErr w:type="spellStart"/>
      <w:r w:rsidRPr="00DB1A02">
        <w:rPr>
          <w:sz w:val="24"/>
          <w:szCs w:val="24"/>
        </w:rPr>
        <w:t>металлокострукций</w:t>
      </w:r>
      <w:proofErr w:type="spellEnd"/>
      <w:r w:rsidRPr="00DB1A02">
        <w:rPr>
          <w:sz w:val="24"/>
          <w:szCs w:val="24"/>
        </w:rPr>
        <w:t xml:space="preserve"> и техники операции, так и с неправильным послеоперационным ведением больного. Следовательно, при выборе хирургической тактики, представляется очень важным руководствоваться не только характером самого перелома и наличием достаточного материально-технического обеспечения МО для соблюдения техники имплантации той или иной металлоконструкции, но и уровнем профессионального навыка оперирующего хирурга.</w:t>
      </w:r>
    </w:p>
    <w:p w14:paraId="5CD6E15F" w14:textId="12885962" w:rsidR="00CE4C65" w:rsidRPr="00DB1A02" w:rsidRDefault="00CE4C65" w:rsidP="00CE4C65">
      <w:pPr>
        <w:spacing w:line="360" w:lineRule="auto"/>
        <w:jc w:val="both"/>
        <w:rPr>
          <w:sz w:val="24"/>
          <w:szCs w:val="24"/>
        </w:rPr>
      </w:pPr>
      <w:r w:rsidRPr="00DB1A02">
        <w:rPr>
          <w:sz w:val="24"/>
          <w:szCs w:val="24"/>
        </w:rPr>
        <w:t xml:space="preserve">В России система оказания помощи пациентам с ППОБК существенно отличается от аналогичных в странах Европы и США [4], </w:t>
      </w:r>
      <w:proofErr w:type="spellStart"/>
      <w:r w:rsidRPr="00DB1A02">
        <w:rPr>
          <w:sz w:val="24"/>
          <w:szCs w:val="24"/>
        </w:rPr>
        <w:t>вследствии</w:t>
      </w:r>
      <w:proofErr w:type="spellEnd"/>
      <w:r w:rsidRPr="00DB1A02">
        <w:rPr>
          <w:sz w:val="24"/>
          <w:szCs w:val="24"/>
        </w:rPr>
        <w:t xml:space="preserve"> отсутствия единого протокола лечения этой группы больных. При лечении пациентов с ППОБК в РФ сохраняется ряд нерешенных проблем: необоснованно длительный пред- и/или послеоперационный период стационарного лечения, отсутствие достаточной реабилитационной поддержки и патронажа медицинским персоналом после выписки из стационара, а самое главное – необоснованное формирование концепции консервативного лечения у пациентов, которым в странах Европы и США проводилось бы оперативное лечение.</w:t>
      </w:r>
    </w:p>
    <w:p w14:paraId="30252E28" w14:textId="2A81140A" w:rsidR="00CE4C65" w:rsidRPr="00DB1A02" w:rsidRDefault="00CE4C65" w:rsidP="00CE4C65">
      <w:pPr>
        <w:spacing w:line="360" w:lineRule="auto"/>
        <w:jc w:val="both"/>
        <w:rPr>
          <w:sz w:val="24"/>
          <w:szCs w:val="24"/>
        </w:rPr>
      </w:pPr>
      <w:r w:rsidRPr="00DB1A02">
        <w:rPr>
          <w:sz w:val="24"/>
          <w:szCs w:val="24"/>
        </w:rPr>
        <w:t xml:space="preserve">Согласно данным ФГБУ «РНИИТО им. </w:t>
      </w:r>
      <w:proofErr w:type="spellStart"/>
      <w:r w:rsidRPr="00DB1A02">
        <w:rPr>
          <w:sz w:val="24"/>
          <w:szCs w:val="24"/>
        </w:rPr>
        <w:t>Р.Р.Вредена</w:t>
      </w:r>
      <w:proofErr w:type="spellEnd"/>
      <w:r w:rsidRPr="00DB1A02">
        <w:rPr>
          <w:sz w:val="24"/>
          <w:szCs w:val="24"/>
        </w:rPr>
        <w:t>» за 2014 г., в стационарах Санкт-Петербурга средняя длительность пребывания пациента с ППОБК в стационаре составила 7 койко-дней (от 2 до 12), это свидетельствует о том, что части пациентов не проводилось требуемое оперативное лечение. В 2011 г. доля пациентов, не получивших хирургической помощи в больницах города, приблизилась к половине всех пациентов с ППОБК (46% лечились консервативно, 7% пациентов с ППОБК были отправлены домой из приемного отделения) [4]. По данным годового отчета НИИ организации здравоохранения и медицинского менеджмента Департамента здравоохранения г. Москвы за 2016 г., доля прооперированных пациентов с ППОБК в клиниках г. Москвы составила 63.6%; в то же время, в странах Европы хирургическая активность относительно данной группы пациентов приближается к 98% [57]. Кроме того, подавляющее большинство пациентов после выписки из стационара в РФ не получают полноценного курса восстановительного лечения и реабилитации.</w:t>
      </w:r>
    </w:p>
    <w:p w14:paraId="6F71345D" w14:textId="77777777" w:rsidR="00CE4C65" w:rsidRPr="00DB1A02" w:rsidRDefault="00CE4C65" w:rsidP="00CE4C65">
      <w:pPr>
        <w:spacing w:line="360" w:lineRule="auto"/>
        <w:jc w:val="both"/>
        <w:rPr>
          <w:sz w:val="24"/>
          <w:szCs w:val="24"/>
        </w:rPr>
      </w:pPr>
      <w:r w:rsidRPr="00DB1A02">
        <w:rPr>
          <w:sz w:val="24"/>
          <w:szCs w:val="24"/>
        </w:rPr>
        <w:t>Все вышеизложенное обусловливает необходимость создания отечественных клинических рекомендаций, охватывающих весь спектр вопросов оказания специализированной медицинской помощи этим пациентам.</w:t>
      </w:r>
    </w:p>
    <w:p w14:paraId="462D3900" w14:textId="0F0274DD" w:rsidR="00CE4C65" w:rsidRPr="00DB1A02" w:rsidRDefault="00CE4C65" w:rsidP="00CE4C65">
      <w:pPr>
        <w:spacing w:line="360" w:lineRule="auto"/>
        <w:jc w:val="both"/>
        <w:rPr>
          <w:sz w:val="24"/>
          <w:szCs w:val="24"/>
        </w:rPr>
      </w:pPr>
      <w:r w:rsidRPr="00DB1A02">
        <w:rPr>
          <w:sz w:val="24"/>
          <w:szCs w:val="24"/>
        </w:rPr>
        <w:t>Поскольку достаточная отечественная доказательная база, посвященная проблеме лечения ППОБК, отсутствует, в качестве основы были использованы национальные клинические рекомендации европейских стран и США [21, 23, 121, 122, 123, 159], с последующей адаптацией к условиям и особенностям системы здравоохранения в Российской Федерации.</w:t>
      </w:r>
    </w:p>
    <w:p w14:paraId="35C5A626" w14:textId="77777777" w:rsidR="00DB1A02" w:rsidRPr="00DB1A02" w:rsidRDefault="00DB1A02" w:rsidP="00DB1A02">
      <w:pPr>
        <w:spacing w:line="360" w:lineRule="auto"/>
        <w:jc w:val="both"/>
        <w:rPr>
          <w:sz w:val="24"/>
          <w:szCs w:val="24"/>
        </w:rPr>
      </w:pPr>
    </w:p>
    <w:p w14:paraId="4360C222" w14:textId="07CA040D" w:rsidR="00CE4C65" w:rsidRPr="00DB1A02" w:rsidRDefault="00EB0184" w:rsidP="00EB0184">
      <w:pPr>
        <w:pStyle w:val="2"/>
      </w:pPr>
      <w:bookmarkStart w:id="5" w:name="_Toc215328554"/>
      <w:r>
        <w:t>1.2.</w:t>
      </w:r>
      <w:r>
        <w:tab/>
      </w:r>
      <w:r w:rsidR="00CE4C65" w:rsidRPr="00E63EEE">
        <w:t>Определение</w:t>
      </w:r>
      <w:bookmarkEnd w:id="5"/>
    </w:p>
    <w:p w14:paraId="21E1A933" w14:textId="4B341BBF" w:rsidR="00DB1A02" w:rsidRPr="00DB1A02" w:rsidRDefault="00DB1A02" w:rsidP="00DB1A02">
      <w:pPr>
        <w:spacing w:line="360" w:lineRule="auto"/>
        <w:jc w:val="both"/>
        <w:rPr>
          <w:sz w:val="24"/>
          <w:szCs w:val="24"/>
        </w:rPr>
      </w:pPr>
    </w:p>
    <w:p w14:paraId="432A95E7" w14:textId="64D7D04A" w:rsidR="00CE4C65" w:rsidRPr="00DB1A02" w:rsidRDefault="00CE4C65" w:rsidP="00CE4C65">
      <w:pPr>
        <w:spacing w:line="360" w:lineRule="auto"/>
        <w:jc w:val="both"/>
        <w:rPr>
          <w:sz w:val="24"/>
          <w:szCs w:val="24"/>
        </w:rPr>
      </w:pPr>
      <w:r w:rsidRPr="00DB1A02">
        <w:rPr>
          <w:sz w:val="24"/>
          <w:szCs w:val="24"/>
        </w:rPr>
        <w:t xml:space="preserve">Диагностика и лечение больных с переломами проксимального отдела бедренной кости (ППОБК) – это </w:t>
      </w:r>
      <w:proofErr w:type="spellStart"/>
      <w:r w:rsidRPr="00DB1A02">
        <w:rPr>
          <w:sz w:val="24"/>
          <w:szCs w:val="24"/>
        </w:rPr>
        <w:t>внеклассификационное</w:t>
      </w:r>
      <w:proofErr w:type="spellEnd"/>
      <w:r w:rsidRPr="00DB1A02">
        <w:rPr>
          <w:sz w:val="24"/>
          <w:szCs w:val="24"/>
        </w:rPr>
        <w:t xml:space="preserve"> понятие, объединяющее принципы обследования и лечению больных переломами головки бедренной кости, переломы шейки бедренной кости, </w:t>
      </w:r>
      <w:proofErr w:type="spellStart"/>
      <w:r w:rsidRPr="00DB1A02">
        <w:rPr>
          <w:sz w:val="24"/>
          <w:szCs w:val="24"/>
        </w:rPr>
        <w:t>чрезвертельные</w:t>
      </w:r>
      <w:proofErr w:type="spellEnd"/>
      <w:r w:rsidRPr="00DB1A02">
        <w:rPr>
          <w:sz w:val="24"/>
          <w:szCs w:val="24"/>
        </w:rPr>
        <w:t xml:space="preserve">, </w:t>
      </w:r>
      <w:proofErr w:type="spellStart"/>
      <w:r w:rsidRPr="00DB1A02">
        <w:rPr>
          <w:sz w:val="24"/>
          <w:szCs w:val="24"/>
        </w:rPr>
        <w:t>межвертельные</w:t>
      </w:r>
      <w:proofErr w:type="spellEnd"/>
      <w:r w:rsidRPr="00DB1A02">
        <w:rPr>
          <w:sz w:val="24"/>
          <w:szCs w:val="24"/>
        </w:rPr>
        <w:t xml:space="preserve"> и </w:t>
      </w:r>
      <w:proofErr w:type="spellStart"/>
      <w:r w:rsidRPr="00DB1A02">
        <w:rPr>
          <w:sz w:val="24"/>
          <w:szCs w:val="24"/>
        </w:rPr>
        <w:t>подвертельные</w:t>
      </w:r>
      <w:proofErr w:type="spellEnd"/>
      <w:r w:rsidRPr="00DB1A02">
        <w:rPr>
          <w:sz w:val="24"/>
          <w:szCs w:val="24"/>
        </w:rPr>
        <w:t xml:space="preserve"> переломы.</w:t>
      </w:r>
    </w:p>
    <w:p w14:paraId="5A6405AC" w14:textId="77777777" w:rsidR="00DB1A02" w:rsidRPr="00DB1A02" w:rsidRDefault="00DB1A02" w:rsidP="00DB1A02">
      <w:pPr>
        <w:spacing w:line="360" w:lineRule="auto"/>
        <w:jc w:val="both"/>
        <w:rPr>
          <w:sz w:val="24"/>
          <w:szCs w:val="24"/>
        </w:rPr>
      </w:pPr>
    </w:p>
    <w:p w14:paraId="07304DCA" w14:textId="04EFFF66" w:rsidR="00CE4C65" w:rsidRPr="00DB1A02" w:rsidRDefault="00EB0184" w:rsidP="00EB0184">
      <w:pPr>
        <w:pStyle w:val="2"/>
      </w:pPr>
      <w:bookmarkStart w:id="6" w:name="_Toc215328555"/>
      <w:r>
        <w:t>1.3.</w:t>
      </w:r>
      <w:r>
        <w:tab/>
      </w:r>
      <w:r w:rsidR="00CE4C65" w:rsidRPr="00CE4C65">
        <w:t>Этиология и патогенез</w:t>
      </w:r>
      <w:bookmarkEnd w:id="6"/>
    </w:p>
    <w:p w14:paraId="3B6D5E3E" w14:textId="77777777" w:rsidR="00DB1A02" w:rsidRPr="00DB1A02" w:rsidRDefault="00DB1A02" w:rsidP="00DB1A02">
      <w:pPr>
        <w:spacing w:line="360" w:lineRule="auto"/>
        <w:jc w:val="both"/>
        <w:rPr>
          <w:sz w:val="24"/>
          <w:szCs w:val="24"/>
        </w:rPr>
      </w:pPr>
    </w:p>
    <w:p w14:paraId="617A49BA" w14:textId="77777777" w:rsidR="00CE4C65" w:rsidRDefault="00CE4C65" w:rsidP="00CE4C65">
      <w:pPr>
        <w:spacing w:line="360" w:lineRule="auto"/>
        <w:jc w:val="both"/>
        <w:rPr>
          <w:sz w:val="24"/>
          <w:szCs w:val="24"/>
        </w:rPr>
      </w:pPr>
      <w:r w:rsidRPr="00DB1A02">
        <w:rPr>
          <w:sz w:val="24"/>
          <w:szCs w:val="24"/>
        </w:rPr>
        <w:t>ППОБК подразделяют на низкоэнергетические и высокоэнергетические повреждения [182].</w:t>
      </w:r>
    </w:p>
    <w:p w14:paraId="6AC78A94" w14:textId="77430CBC" w:rsidR="00CE4C65" w:rsidRDefault="00CE4C65" w:rsidP="00CE4C65">
      <w:pPr>
        <w:spacing w:line="360" w:lineRule="auto"/>
        <w:jc w:val="both"/>
        <w:rPr>
          <w:sz w:val="24"/>
          <w:szCs w:val="24"/>
        </w:rPr>
      </w:pPr>
      <w:proofErr w:type="spellStart"/>
      <w:r w:rsidRPr="00DB1A02">
        <w:rPr>
          <w:sz w:val="24"/>
          <w:szCs w:val="24"/>
        </w:rPr>
        <w:t>Низкоэнертетические</w:t>
      </w:r>
      <w:proofErr w:type="spellEnd"/>
      <w:r w:rsidRPr="00DB1A02">
        <w:rPr>
          <w:sz w:val="24"/>
          <w:szCs w:val="24"/>
        </w:rPr>
        <w:t xml:space="preserve"> повреждения возникают при незначительной травме (падение с высоты собственного роста). Причиной таких переломов является снижение количества костной ткани и изменение её качества при, например, остеопорозе, </w:t>
      </w:r>
      <w:proofErr w:type="spellStart"/>
      <w:r w:rsidRPr="00DB1A02">
        <w:rPr>
          <w:sz w:val="24"/>
          <w:szCs w:val="24"/>
        </w:rPr>
        <w:t>метастачических</w:t>
      </w:r>
      <w:proofErr w:type="spellEnd"/>
      <w:r w:rsidRPr="00DB1A02">
        <w:rPr>
          <w:sz w:val="24"/>
          <w:szCs w:val="24"/>
        </w:rPr>
        <w:t xml:space="preserve"> </w:t>
      </w:r>
      <w:proofErr w:type="spellStart"/>
      <w:r w:rsidRPr="00DB1A02">
        <w:rPr>
          <w:sz w:val="24"/>
          <w:szCs w:val="24"/>
        </w:rPr>
        <w:t>поражених</w:t>
      </w:r>
      <w:proofErr w:type="spellEnd"/>
      <w:r w:rsidRPr="00DB1A02">
        <w:rPr>
          <w:sz w:val="24"/>
          <w:szCs w:val="24"/>
        </w:rPr>
        <w:t xml:space="preserve"> костной ткани и подобных процессах, сопровождающихся изменением </w:t>
      </w:r>
      <w:proofErr w:type="spellStart"/>
      <w:r w:rsidRPr="00DB1A02">
        <w:rPr>
          <w:sz w:val="24"/>
          <w:szCs w:val="24"/>
        </w:rPr>
        <w:t>микроархитектоники</w:t>
      </w:r>
      <w:proofErr w:type="spellEnd"/>
      <w:r w:rsidRPr="00DB1A02">
        <w:rPr>
          <w:sz w:val="24"/>
          <w:szCs w:val="24"/>
        </w:rPr>
        <w:t xml:space="preserve"> трабекул, накоплением </w:t>
      </w:r>
      <w:proofErr w:type="spellStart"/>
      <w:r w:rsidRPr="00DB1A02">
        <w:rPr>
          <w:sz w:val="24"/>
          <w:szCs w:val="24"/>
        </w:rPr>
        <w:t>микропереломов</w:t>
      </w:r>
      <w:proofErr w:type="spellEnd"/>
      <w:r w:rsidRPr="00DB1A02">
        <w:rPr>
          <w:sz w:val="24"/>
          <w:szCs w:val="24"/>
        </w:rPr>
        <w:t xml:space="preserve"> трабекул, увеличением </w:t>
      </w:r>
      <w:proofErr w:type="spellStart"/>
      <w:r w:rsidRPr="00DB1A02">
        <w:rPr>
          <w:sz w:val="24"/>
          <w:szCs w:val="24"/>
        </w:rPr>
        <w:t>порозности</w:t>
      </w:r>
      <w:proofErr w:type="spellEnd"/>
      <w:r w:rsidRPr="00DB1A02">
        <w:rPr>
          <w:sz w:val="24"/>
          <w:szCs w:val="24"/>
        </w:rPr>
        <w:t xml:space="preserve"> кортикальной кости) [14] и встречаются в основном у пациентов старше 60 лет.</w:t>
      </w:r>
    </w:p>
    <w:p w14:paraId="041C31C7" w14:textId="17B9416E" w:rsidR="00CE4C65" w:rsidRPr="00DB1A02" w:rsidRDefault="00CE4C65" w:rsidP="00CE4C65">
      <w:pPr>
        <w:spacing w:line="360" w:lineRule="auto"/>
        <w:jc w:val="both"/>
        <w:rPr>
          <w:sz w:val="24"/>
          <w:szCs w:val="24"/>
        </w:rPr>
      </w:pPr>
      <w:r w:rsidRPr="00DB1A02">
        <w:rPr>
          <w:sz w:val="24"/>
          <w:szCs w:val="24"/>
        </w:rPr>
        <w:t>Высокоэнергетические ППОБК возникают в следствии передачи тканям большого количества кинетической энергии, что приводит к значительному повреждению мягких тканей и кости; такой тип переломов чаще встречается у пациентов молодого возраста.</w:t>
      </w:r>
    </w:p>
    <w:p w14:paraId="0B80F4DE" w14:textId="769085AA" w:rsidR="00DB1A02" w:rsidRPr="00DB1A02" w:rsidRDefault="00DB1A02" w:rsidP="00DB1A02">
      <w:pPr>
        <w:spacing w:line="360" w:lineRule="auto"/>
        <w:jc w:val="both"/>
        <w:rPr>
          <w:sz w:val="24"/>
          <w:szCs w:val="24"/>
        </w:rPr>
      </w:pPr>
    </w:p>
    <w:p w14:paraId="00132CF1" w14:textId="75395A36" w:rsidR="00CE4C65" w:rsidRPr="00CE4C65" w:rsidRDefault="00EB0184" w:rsidP="00EB0184">
      <w:pPr>
        <w:pStyle w:val="2"/>
      </w:pPr>
      <w:bookmarkStart w:id="7" w:name="_Toc215328556"/>
      <w:r>
        <w:t>1.4.</w:t>
      </w:r>
      <w:r>
        <w:tab/>
      </w:r>
      <w:r w:rsidR="00CE4C65" w:rsidRPr="00CE4C65">
        <w:t>Эпидемиология</w:t>
      </w:r>
      <w:bookmarkEnd w:id="7"/>
    </w:p>
    <w:p w14:paraId="16C4601E" w14:textId="77777777" w:rsidR="00DB1A02" w:rsidRPr="00DB1A02" w:rsidRDefault="00DB1A02" w:rsidP="00DB1A02">
      <w:pPr>
        <w:spacing w:line="360" w:lineRule="auto"/>
        <w:jc w:val="both"/>
        <w:rPr>
          <w:sz w:val="24"/>
          <w:szCs w:val="24"/>
        </w:rPr>
      </w:pPr>
    </w:p>
    <w:p w14:paraId="5E8C9FAD" w14:textId="7F02DBA5" w:rsidR="00CE4C65" w:rsidRPr="00DB1A02" w:rsidRDefault="00CE4C65" w:rsidP="00CE4C65">
      <w:pPr>
        <w:spacing w:line="360" w:lineRule="auto"/>
        <w:jc w:val="both"/>
        <w:rPr>
          <w:sz w:val="24"/>
          <w:szCs w:val="24"/>
        </w:rPr>
      </w:pPr>
      <w:r w:rsidRPr="00DB1A02">
        <w:rPr>
          <w:sz w:val="24"/>
          <w:szCs w:val="24"/>
        </w:rPr>
        <w:t>С ростом продолжительности жизни населения увеличивается доля пожилых людей, в том числе и с хронической соматической патологией, соответственно, растет количество регистрируемых ППОБК. Низкоэнергетические переломы БК происходят, как правило, вследствие падения с высоты роста на бок и встречаются преимущественно у людей в возрасте старше 60 лет [127]. Ежегодно во всем мире регистрируется порядка 1700000 случаев ППОБК [23]. К 2050 г. при сохранении основных демографических тенденций прогнозируется увеличение количества ППОБК до 6300000 случаев ежегодно [23]. В России, по данным эпидемиологических исследований населения старше 50 лет, частота ППОБК составляет 174,78 случаев на 100 тысяч населения у мужчин и 275,92 - у женщин, и этот показатель неуклонно увеличивается [7].</w:t>
      </w:r>
    </w:p>
    <w:p w14:paraId="4D0DF6EA" w14:textId="77777777" w:rsidR="00CE4C65" w:rsidRPr="00DB1A02" w:rsidRDefault="00CE4C65" w:rsidP="00CE4C65">
      <w:pPr>
        <w:spacing w:line="360" w:lineRule="auto"/>
        <w:jc w:val="both"/>
        <w:rPr>
          <w:sz w:val="24"/>
          <w:szCs w:val="24"/>
        </w:rPr>
      </w:pPr>
      <w:r w:rsidRPr="00DB1A02">
        <w:rPr>
          <w:sz w:val="24"/>
          <w:szCs w:val="24"/>
        </w:rPr>
        <w:t xml:space="preserve">Риск возникновения перелома в вертельной области в течение жизни у мужчин составляет 6%, а у женщин достигает 18% [76], в Норвегии в 2015 г. по данным национального </w:t>
      </w:r>
      <w:r w:rsidRPr="00DB1A02">
        <w:rPr>
          <w:sz w:val="24"/>
          <w:szCs w:val="24"/>
        </w:rPr>
        <w:lastRenderedPageBreak/>
        <w:t>регистра ППОБК, соотношение мужчин и женщин составило 3 к 7 [128].</w:t>
      </w:r>
    </w:p>
    <w:p w14:paraId="302986E1" w14:textId="65F7D96F" w:rsidR="00CE4C65" w:rsidRPr="00DB1A02" w:rsidRDefault="00CE4C65" w:rsidP="00CE4C65">
      <w:pPr>
        <w:spacing w:line="360" w:lineRule="auto"/>
        <w:jc w:val="both"/>
        <w:rPr>
          <w:sz w:val="24"/>
          <w:szCs w:val="24"/>
        </w:rPr>
      </w:pPr>
      <w:r w:rsidRPr="00DB1A02">
        <w:rPr>
          <w:sz w:val="24"/>
          <w:szCs w:val="24"/>
        </w:rPr>
        <w:t xml:space="preserve">Средний возраст пациентов с ППОБК, который в середине 1990-х составлял 81 год, вырос до 82 лет к 2015 году [168, 128]. С возрастом риск получить ППОБК увеличивается: в 50 лет он составляет 1,8%, в 60 лет – 4%, в 70 лет – 18%, а в 90 лет – 24% [88]. Кроме того, </w:t>
      </w:r>
      <w:proofErr w:type="spellStart"/>
      <w:r w:rsidRPr="00DB1A02">
        <w:rPr>
          <w:sz w:val="24"/>
          <w:szCs w:val="24"/>
        </w:rPr>
        <w:t>S.Berry</w:t>
      </w:r>
      <w:proofErr w:type="spellEnd"/>
      <w:r w:rsidRPr="00DB1A02">
        <w:rPr>
          <w:sz w:val="24"/>
          <w:szCs w:val="24"/>
        </w:rPr>
        <w:t xml:space="preserve"> сообщил</w:t>
      </w:r>
      <w:r>
        <w:rPr>
          <w:sz w:val="24"/>
          <w:szCs w:val="24"/>
        </w:rPr>
        <w:t xml:space="preserve"> </w:t>
      </w:r>
      <w:r w:rsidRPr="00DB1A02">
        <w:rPr>
          <w:sz w:val="24"/>
          <w:szCs w:val="24"/>
        </w:rPr>
        <w:t>[30], что у 15% людей с ППОБК в течение последующих 4-х лет жизни после этой травмы происходит перелом проксимального отдела контралатеральной БК.</w:t>
      </w:r>
    </w:p>
    <w:p w14:paraId="74B1918E" w14:textId="7147F63B" w:rsidR="00CE4C65" w:rsidRPr="00DB1A02" w:rsidRDefault="00CE4C65" w:rsidP="00CE4C65">
      <w:pPr>
        <w:spacing w:line="360" w:lineRule="auto"/>
        <w:jc w:val="both"/>
        <w:rPr>
          <w:sz w:val="24"/>
          <w:szCs w:val="24"/>
        </w:rPr>
      </w:pPr>
      <w:r w:rsidRPr="00DB1A02">
        <w:rPr>
          <w:sz w:val="24"/>
          <w:szCs w:val="24"/>
        </w:rPr>
        <w:t xml:space="preserve">В 2011 г. в Санкт-Петербурге на базе трех крупных городских многопрофильных стационаров было проведено мультицентровое исследование, посвященное изучению контингента больных с ППОБК, а также видам, объемам и результатам оказываемой им специализированной помощи. Как и во всём мире, большинство пациентов составили женщины (71,7%) против 28,3% мужчин; весомая доля приходилась на пациентов старшей возрастной группы - 70 и более лет (71,4%). Две другие большие группы составили пациенты в возрасте </w:t>
      </w:r>
      <w:proofErr w:type="gramStart"/>
      <w:r w:rsidRPr="00DB1A02">
        <w:rPr>
          <w:sz w:val="24"/>
          <w:szCs w:val="24"/>
        </w:rPr>
        <w:t>60 – 69</w:t>
      </w:r>
      <w:proofErr w:type="gramEnd"/>
      <w:r w:rsidRPr="00DB1A02">
        <w:rPr>
          <w:sz w:val="24"/>
          <w:szCs w:val="24"/>
        </w:rPr>
        <w:t xml:space="preserve"> лет (11,9%) и </w:t>
      </w:r>
      <w:proofErr w:type="gramStart"/>
      <w:r w:rsidRPr="00DB1A02">
        <w:rPr>
          <w:sz w:val="24"/>
          <w:szCs w:val="24"/>
        </w:rPr>
        <w:t>50-59</w:t>
      </w:r>
      <w:proofErr w:type="gramEnd"/>
      <w:r w:rsidRPr="00DB1A02">
        <w:rPr>
          <w:sz w:val="24"/>
          <w:szCs w:val="24"/>
        </w:rPr>
        <w:t xml:space="preserve"> лет (10,2%). Среди всех пациентов с ППОБК чуть больше половины составили пациенты с переломами ШБК (52,0%), с </w:t>
      </w:r>
      <w:proofErr w:type="spellStart"/>
      <w:r w:rsidRPr="00DB1A02">
        <w:rPr>
          <w:sz w:val="24"/>
          <w:szCs w:val="24"/>
        </w:rPr>
        <w:t>чрезвертельными</w:t>
      </w:r>
      <w:proofErr w:type="spellEnd"/>
      <w:r w:rsidRPr="00DB1A02">
        <w:rPr>
          <w:sz w:val="24"/>
          <w:szCs w:val="24"/>
        </w:rPr>
        <w:t xml:space="preserve"> переломами - 41,9%. Пациентов с </w:t>
      </w:r>
      <w:proofErr w:type="spellStart"/>
      <w:r w:rsidRPr="00DB1A02">
        <w:rPr>
          <w:sz w:val="24"/>
          <w:szCs w:val="24"/>
        </w:rPr>
        <w:t>подвертельными</w:t>
      </w:r>
      <w:proofErr w:type="spellEnd"/>
      <w:r w:rsidRPr="00DB1A02">
        <w:rPr>
          <w:sz w:val="24"/>
          <w:szCs w:val="24"/>
        </w:rPr>
        <w:t xml:space="preserve"> переломами было значительно меньше (5,3%), а с изолированным переломом большого вертела БК – менее одного процента (0,8%).</w:t>
      </w:r>
    </w:p>
    <w:p w14:paraId="7C6E9ADD" w14:textId="77777777" w:rsidR="00077D83" w:rsidRPr="00DB1A02" w:rsidRDefault="00077D83" w:rsidP="00077D83">
      <w:pPr>
        <w:spacing w:line="360" w:lineRule="auto"/>
        <w:jc w:val="both"/>
        <w:rPr>
          <w:sz w:val="24"/>
          <w:szCs w:val="24"/>
        </w:rPr>
      </w:pPr>
      <w:r w:rsidRPr="00DB1A02">
        <w:rPr>
          <w:sz w:val="24"/>
          <w:szCs w:val="24"/>
        </w:rPr>
        <w:t>Исходя из расчётов, суммарная среднегодовая потребность в экстренном оперативном лечении при переломах проксимального отдела бедренной кости в г. Санкт-Петербурге составила 4098 операций в год, или 1 операцию на 1000 взрослого населения [4].</w:t>
      </w:r>
    </w:p>
    <w:p w14:paraId="3A380C71" w14:textId="77777777" w:rsidR="00077D83" w:rsidRPr="00DB1A02" w:rsidRDefault="00077D83" w:rsidP="00077D83">
      <w:pPr>
        <w:spacing w:line="360" w:lineRule="auto"/>
        <w:jc w:val="both"/>
        <w:rPr>
          <w:sz w:val="24"/>
          <w:szCs w:val="24"/>
        </w:rPr>
      </w:pPr>
      <w:r w:rsidRPr="00DB1A02">
        <w:rPr>
          <w:sz w:val="24"/>
          <w:szCs w:val="24"/>
        </w:rPr>
        <w:t xml:space="preserve">В г. Москве за 2016 год суммарная среднегодовая потребность в экстренном оперативном лечении при ППОБК в клиниках, подведомственных Департаменту здравоохранения г. Москвы, составила 9743 операций в год, или 0.92 операции на 1000 взрослого населения [Годовой отчет по профилю «Травматология и ортопедия» Департамента здравоохранения </w:t>
      </w:r>
      <w:proofErr w:type="spellStart"/>
      <w:r w:rsidRPr="00DB1A02">
        <w:rPr>
          <w:sz w:val="24"/>
          <w:szCs w:val="24"/>
        </w:rPr>
        <w:t>г.Москвы</w:t>
      </w:r>
      <w:proofErr w:type="spellEnd"/>
      <w:r w:rsidRPr="00DB1A02">
        <w:rPr>
          <w:sz w:val="24"/>
          <w:szCs w:val="24"/>
        </w:rPr>
        <w:t xml:space="preserve"> за 2016 г., неопубликованные данные].</w:t>
      </w:r>
    </w:p>
    <w:p w14:paraId="2BC655BC" w14:textId="44282DD2" w:rsidR="00CE4C65" w:rsidRPr="00DB1A02" w:rsidRDefault="00CE4C65" w:rsidP="00CE4C65">
      <w:pPr>
        <w:spacing w:line="360" w:lineRule="auto"/>
        <w:jc w:val="both"/>
        <w:rPr>
          <w:sz w:val="24"/>
          <w:szCs w:val="24"/>
        </w:rPr>
      </w:pPr>
    </w:p>
    <w:p w14:paraId="755BB4FB" w14:textId="7CAAA882" w:rsidR="00077D83" w:rsidRPr="00CE4C65" w:rsidRDefault="00EB0184" w:rsidP="00EB0184">
      <w:pPr>
        <w:pStyle w:val="2"/>
      </w:pPr>
      <w:bookmarkStart w:id="8" w:name="_Toc215328557"/>
      <w:r>
        <w:t>1.5.</w:t>
      </w:r>
      <w:r>
        <w:tab/>
      </w:r>
      <w:r w:rsidR="00077D83" w:rsidRPr="00077D83">
        <w:t>Кодирование по МКБ 10</w:t>
      </w:r>
      <w:bookmarkEnd w:id="8"/>
    </w:p>
    <w:p w14:paraId="65EE714F" w14:textId="77777777" w:rsidR="00077D83" w:rsidRPr="00DB1A02" w:rsidRDefault="00077D83" w:rsidP="00077D83">
      <w:pPr>
        <w:spacing w:line="360" w:lineRule="auto"/>
        <w:jc w:val="both"/>
        <w:rPr>
          <w:sz w:val="24"/>
          <w:szCs w:val="24"/>
        </w:rPr>
      </w:pPr>
    </w:p>
    <w:p w14:paraId="077DD48C" w14:textId="77777777" w:rsidR="00077D83" w:rsidRPr="00DB1A02" w:rsidRDefault="00077D83" w:rsidP="00077D83">
      <w:pPr>
        <w:spacing w:line="360" w:lineRule="auto"/>
        <w:jc w:val="both"/>
        <w:rPr>
          <w:sz w:val="24"/>
          <w:szCs w:val="24"/>
        </w:rPr>
      </w:pPr>
      <w:r w:rsidRPr="00DB1A02">
        <w:rPr>
          <w:sz w:val="24"/>
          <w:szCs w:val="24"/>
        </w:rPr>
        <w:t>S72.0 Перелом шейки бедра</w:t>
      </w:r>
    </w:p>
    <w:p w14:paraId="03C4636A" w14:textId="77777777" w:rsidR="00077D83" w:rsidRDefault="00077D83" w:rsidP="00077D83">
      <w:pPr>
        <w:spacing w:line="360" w:lineRule="auto"/>
        <w:jc w:val="both"/>
        <w:rPr>
          <w:sz w:val="24"/>
          <w:szCs w:val="24"/>
        </w:rPr>
      </w:pPr>
      <w:r w:rsidRPr="00DB1A02">
        <w:rPr>
          <w:sz w:val="24"/>
          <w:szCs w:val="24"/>
        </w:rPr>
        <w:t>Перелом в области тазобедренного сустава БДУ</w:t>
      </w:r>
    </w:p>
    <w:p w14:paraId="014FA11B" w14:textId="561BCE40" w:rsidR="00077D83" w:rsidRPr="00DB1A02" w:rsidRDefault="00077D83" w:rsidP="00077D83">
      <w:pPr>
        <w:spacing w:line="360" w:lineRule="auto"/>
        <w:jc w:val="both"/>
        <w:rPr>
          <w:sz w:val="24"/>
          <w:szCs w:val="24"/>
        </w:rPr>
      </w:pPr>
      <w:r w:rsidRPr="00DB1A02">
        <w:rPr>
          <w:sz w:val="24"/>
          <w:szCs w:val="24"/>
        </w:rPr>
        <w:t xml:space="preserve">S72.1 </w:t>
      </w:r>
      <w:proofErr w:type="spellStart"/>
      <w:r w:rsidRPr="00DB1A02">
        <w:rPr>
          <w:sz w:val="24"/>
          <w:szCs w:val="24"/>
        </w:rPr>
        <w:t>Чрезвертельный</w:t>
      </w:r>
      <w:proofErr w:type="spellEnd"/>
      <w:r w:rsidRPr="00DB1A02">
        <w:rPr>
          <w:sz w:val="24"/>
          <w:szCs w:val="24"/>
        </w:rPr>
        <w:t xml:space="preserve"> перелом</w:t>
      </w:r>
    </w:p>
    <w:p w14:paraId="4B3003B2" w14:textId="77777777" w:rsidR="00077D83" w:rsidRDefault="00077D83" w:rsidP="00077D83">
      <w:pPr>
        <w:spacing w:line="360" w:lineRule="auto"/>
        <w:jc w:val="both"/>
        <w:rPr>
          <w:sz w:val="24"/>
          <w:szCs w:val="24"/>
        </w:rPr>
      </w:pPr>
      <w:r w:rsidRPr="00DB1A02">
        <w:rPr>
          <w:sz w:val="24"/>
          <w:szCs w:val="24"/>
        </w:rPr>
        <w:t xml:space="preserve">Перелом </w:t>
      </w:r>
      <w:proofErr w:type="spellStart"/>
      <w:r w:rsidRPr="00DB1A02">
        <w:rPr>
          <w:sz w:val="24"/>
          <w:szCs w:val="24"/>
        </w:rPr>
        <w:t>межвертельный</w:t>
      </w:r>
      <w:proofErr w:type="spellEnd"/>
    </w:p>
    <w:p w14:paraId="66E43CA8" w14:textId="048DB39B" w:rsidR="00077D83" w:rsidRPr="00DB1A02" w:rsidRDefault="00077D83" w:rsidP="00077D83">
      <w:pPr>
        <w:spacing w:line="360" w:lineRule="auto"/>
        <w:jc w:val="both"/>
        <w:rPr>
          <w:sz w:val="24"/>
          <w:szCs w:val="24"/>
        </w:rPr>
      </w:pPr>
      <w:r w:rsidRPr="00DB1A02">
        <w:rPr>
          <w:sz w:val="24"/>
          <w:szCs w:val="24"/>
        </w:rPr>
        <w:t>Перелом вертела</w:t>
      </w:r>
    </w:p>
    <w:p w14:paraId="5CF7ED8B" w14:textId="77777777" w:rsidR="00077D83" w:rsidRPr="00DB1A02" w:rsidRDefault="00077D83" w:rsidP="00077D83">
      <w:pPr>
        <w:spacing w:line="360" w:lineRule="auto"/>
        <w:jc w:val="both"/>
        <w:rPr>
          <w:sz w:val="24"/>
          <w:szCs w:val="24"/>
        </w:rPr>
      </w:pPr>
      <w:r w:rsidRPr="00DB1A02">
        <w:rPr>
          <w:sz w:val="24"/>
          <w:szCs w:val="24"/>
        </w:rPr>
        <w:t xml:space="preserve">S72.2 </w:t>
      </w:r>
      <w:proofErr w:type="spellStart"/>
      <w:r w:rsidRPr="00DB1A02">
        <w:rPr>
          <w:sz w:val="24"/>
          <w:szCs w:val="24"/>
        </w:rPr>
        <w:t>Подвертельный</w:t>
      </w:r>
      <w:proofErr w:type="spellEnd"/>
      <w:r w:rsidRPr="00DB1A02">
        <w:rPr>
          <w:sz w:val="24"/>
          <w:szCs w:val="24"/>
        </w:rPr>
        <w:t xml:space="preserve"> перелом</w:t>
      </w:r>
    </w:p>
    <w:p w14:paraId="7BCF4993" w14:textId="1D6878DE" w:rsidR="00DB1A02" w:rsidRPr="00DB1A02" w:rsidRDefault="00DB1A02" w:rsidP="00DB1A02">
      <w:pPr>
        <w:spacing w:line="360" w:lineRule="auto"/>
        <w:jc w:val="both"/>
        <w:rPr>
          <w:sz w:val="24"/>
          <w:szCs w:val="24"/>
        </w:rPr>
      </w:pPr>
    </w:p>
    <w:p w14:paraId="035763E1" w14:textId="7986725C" w:rsidR="00077D83" w:rsidRPr="00DB1A02" w:rsidRDefault="00EB0184" w:rsidP="00EB0184">
      <w:pPr>
        <w:pStyle w:val="1"/>
      </w:pPr>
      <w:bookmarkStart w:id="9" w:name="_Toc215328558"/>
      <w:r>
        <w:lastRenderedPageBreak/>
        <w:t>2.</w:t>
      </w:r>
      <w:r>
        <w:tab/>
      </w:r>
      <w:r w:rsidR="00077D83" w:rsidRPr="00077D83">
        <w:t>Классификация</w:t>
      </w:r>
      <w:bookmarkEnd w:id="9"/>
    </w:p>
    <w:p w14:paraId="374BEE56" w14:textId="39DF4A2B" w:rsidR="00DB1A02" w:rsidRPr="00DB1A02" w:rsidRDefault="00DB1A02" w:rsidP="00DB1A02">
      <w:pPr>
        <w:spacing w:line="360" w:lineRule="auto"/>
        <w:jc w:val="both"/>
        <w:rPr>
          <w:sz w:val="24"/>
          <w:szCs w:val="24"/>
        </w:rPr>
      </w:pPr>
    </w:p>
    <w:p w14:paraId="5B196529" w14:textId="3FE704EB" w:rsidR="00077D83" w:rsidRPr="00DB1A02" w:rsidRDefault="00077D83" w:rsidP="00077D83">
      <w:pPr>
        <w:spacing w:line="360" w:lineRule="auto"/>
        <w:jc w:val="both"/>
        <w:rPr>
          <w:sz w:val="24"/>
          <w:szCs w:val="24"/>
        </w:rPr>
      </w:pPr>
      <w:r w:rsidRPr="00DB1A02">
        <w:rPr>
          <w:sz w:val="24"/>
          <w:szCs w:val="24"/>
        </w:rPr>
        <w:t xml:space="preserve">Переломы в </w:t>
      </w:r>
      <w:proofErr w:type="spellStart"/>
      <w:r w:rsidRPr="00DB1A02">
        <w:rPr>
          <w:sz w:val="24"/>
          <w:szCs w:val="24"/>
        </w:rPr>
        <w:t>метафизарных</w:t>
      </w:r>
      <w:proofErr w:type="spellEnd"/>
      <w:r w:rsidRPr="00DB1A02">
        <w:rPr>
          <w:sz w:val="24"/>
          <w:szCs w:val="24"/>
        </w:rPr>
        <w:t xml:space="preserve"> зонах делятся на внутрисуставные, когда линия перелома распространяется на суставную поверхность и внесуставные – переломы, отделяющие сустав от диафиза кости, но не распространяющиеся на суставную поверхность (могут быт </w:t>
      </w:r>
      <w:proofErr w:type="spellStart"/>
      <w:r w:rsidRPr="00DB1A02">
        <w:rPr>
          <w:sz w:val="24"/>
          <w:szCs w:val="24"/>
        </w:rPr>
        <w:t>внутрикапсульными</w:t>
      </w:r>
      <w:proofErr w:type="spellEnd"/>
      <w:r w:rsidRPr="00DB1A02">
        <w:rPr>
          <w:sz w:val="24"/>
          <w:szCs w:val="24"/>
        </w:rPr>
        <w:t>) [117].</w:t>
      </w:r>
    </w:p>
    <w:p w14:paraId="61047FDE" w14:textId="7D22889B" w:rsidR="00077D83" w:rsidRPr="00DB1A02" w:rsidRDefault="00077D83" w:rsidP="00077D83">
      <w:pPr>
        <w:spacing w:line="360" w:lineRule="auto"/>
        <w:jc w:val="both"/>
        <w:rPr>
          <w:sz w:val="24"/>
          <w:szCs w:val="24"/>
        </w:rPr>
      </w:pPr>
      <w:r w:rsidRPr="00DB1A02">
        <w:rPr>
          <w:sz w:val="24"/>
          <w:szCs w:val="24"/>
        </w:rPr>
        <w:t xml:space="preserve">Переломы проксимального отдела бедренной кости подразделяют на распространяющиеся на суставную поверхность и не распространяющиеся переломы внутрисуставные (переломы головки БК) и внесуставные [117]. В зависимости от локализации линии перелома по отношению к линии прикрепления капсулы тазобедренного сустава внесуставные переломы делятся на </w:t>
      </w:r>
      <w:proofErr w:type="spellStart"/>
      <w:r w:rsidRPr="00DB1A02">
        <w:rPr>
          <w:sz w:val="24"/>
          <w:szCs w:val="24"/>
        </w:rPr>
        <w:t>внутрикапсульные</w:t>
      </w:r>
      <w:proofErr w:type="spellEnd"/>
      <w:r w:rsidRPr="00DB1A02">
        <w:rPr>
          <w:sz w:val="24"/>
          <w:szCs w:val="24"/>
        </w:rPr>
        <w:t xml:space="preserve"> (переломы ШБК) и </w:t>
      </w:r>
      <w:proofErr w:type="spellStart"/>
      <w:r w:rsidRPr="00DB1A02">
        <w:rPr>
          <w:sz w:val="24"/>
          <w:szCs w:val="24"/>
        </w:rPr>
        <w:t>внекапсульные</w:t>
      </w:r>
      <w:proofErr w:type="spellEnd"/>
      <w:r w:rsidRPr="00DB1A02">
        <w:rPr>
          <w:sz w:val="24"/>
          <w:szCs w:val="24"/>
        </w:rPr>
        <w:t xml:space="preserve"> переломы (переломы вертельной области БК) [153].</w:t>
      </w:r>
    </w:p>
    <w:p w14:paraId="4E7B58F1" w14:textId="77777777" w:rsidR="00DB1A02" w:rsidRPr="00DB1A02" w:rsidRDefault="00DB1A02" w:rsidP="00DB1A02">
      <w:pPr>
        <w:spacing w:line="360" w:lineRule="auto"/>
        <w:jc w:val="both"/>
        <w:rPr>
          <w:sz w:val="24"/>
          <w:szCs w:val="24"/>
        </w:rPr>
      </w:pPr>
    </w:p>
    <w:p w14:paraId="6C3D35A7" w14:textId="645CED7C" w:rsidR="00077D83" w:rsidRPr="00CE4C65" w:rsidRDefault="00EB0184" w:rsidP="00EB0184">
      <w:pPr>
        <w:pStyle w:val="2"/>
      </w:pPr>
      <w:bookmarkStart w:id="10" w:name="_Toc215328559"/>
      <w:r>
        <w:t>2.1.</w:t>
      </w:r>
      <w:r>
        <w:tab/>
      </w:r>
      <w:r w:rsidR="00077D83" w:rsidRPr="00E63EEE">
        <w:t>Классификация</w:t>
      </w:r>
      <w:r w:rsidR="00077D83" w:rsidRPr="00077D83">
        <w:t xml:space="preserve"> переломов головки бедренной кости</w:t>
      </w:r>
      <w:bookmarkEnd w:id="10"/>
    </w:p>
    <w:p w14:paraId="180C193E" w14:textId="77777777" w:rsidR="00DB1A02" w:rsidRPr="00DB1A02" w:rsidRDefault="00DB1A02" w:rsidP="00DB1A02">
      <w:pPr>
        <w:spacing w:line="360" w:lineRule="auto"/>
        <w:jc w:val="both"/>
        <w:rPr>
          <w:sz w:val="24"/>
          <w:szCs w:val="24"/>
        </w:rPr>
      </w:pPr>
    </w:p>
    <w:p w14:paraId="6A6F47B1" w14:textId="77777777" w:rsidR="00077D83" w:rsidRPr="00DB1A02" w:rsidRDefault="00077D83" w:rsidP="00077D83">
      <w:pPr>
        <w:spacing w:line="360" w:lineRule="auto"/>
        <w:jc w:val="both"/>
        <w:rPr>
          <w:sz w:val="24"/>
          <w:szCs w:val="24"/>
        </w:rPr>
      </w:pPr>
      <w:r w:rsidRPr="00DB1A02">
        <w:rPr>
          <w:sz w:val="24"/>
          <w:szCs w:val="24"/>
        </w:rPr>
        <w:t xml:space="preserve">Для систематизации переломов головки бедренной кости, по данным литературы, наиболее часто используют классификацию </w:t>
      </w:r>
      <w:proofErr w:type="spellStart"/>
      <w:r w:rsidRPr="00DB1A02">
        <w:rPr>
          <w:sz w:val="24"/>
          <w:szCs w:val="24"/>
        </w:rPr>
        <w:t>Pipkin</w:t>
      </w:r>
      <w:proofErr w:type="spellEnd"/>
      <w:r w:rsidRPr="00DB1A02">
        <w:rPr>
          <w:sz w:val="24"/>
          <w:szCs w:val="24"/>
        </w:rPr>
        <w:t xml:space="preserve"> [139], согласно которой выделяют 4 типа переломов (Рис. 1):</w:t>
      </w:r>
    </w:p>
    <w:p w14:paraId="37E64747" w14:textId="77777777" w:rsidR="00077D83" w:rsidRPr="00DB1A02" w:rsidRDefault="00077D83" w:rsidP="00077D83">
      <w:pPr>
        <w:spacing w:line="360" w:lineRule="auto"/>
        <w:jc w:val="both"/>
        <w:rPr>
          <w:sz w:val="24"/>
          <w:szCs w:val="24"/>
        </w:rPr>
      </w:pPr>
      <w:r w:rsidRPr="00DB1A02">
        <w:rPr>
          <w:sz w:val="24"/>
          <w:szCs w:val="24"/>
        </w:rPr>
        <w:t>•</w:t>
      </w:r>
      <w:r w:rsidRPr="00DB1A02">
        <w:rPr>
          <w:sz w:val="24"/>
          <w:szCs w:val="24"/>
        </w:rPr>
        <w:tab/>
        <w:t xml:space="preserve">I тип – переломы головки БК, </w:t>
      </w:r>
      <w:proofErr w:type="spellStart"/>
      <w:r w:rsidRPr="00DB1A02">
        <w:rPr>
          <w:sz w:val="24"/>
          <w:szCs w:val="24"/>
        </w:rPr>
        <w:t>дистальнее</w:t>
      </w:r>
      <w:proofErr w:type="spellEnd"/>
      <w:r w:rsidRPr="00DB1A02">
        <w:rPr>
          <w:sz w:val="24"/>
          <w:szCs w:val="24"/>
        </w:rPr>
        <w:t xml:space="preserve"> ямки головки бедренной кости</w:t>
      </w:r>
    </w:p>
    <w:p w14:paraId="18494497" w14:textId="77777777" w:rsidR="00077D83" w:rsidRPr="00DB1A02" w:rsidRDefault="00077D83" w:rsidP="00077D83">
      <w:pPr>
        <w:spacing w:line="360" w:lineRule="auto"/>
        <w:jc w:val="both"/>
        <w:rPr>
          <w:sz w:val="24"/>
          <w:szCs w:val="24"/>
        </w:rPr>
      </w:pPr>
      <w:r w:rsidRPr="00DB1A02">
        <w:rPr>
          <w:sz w:val="24"/>
          <w:szCs w:val="24"/>
        </w:rPr>
        <w:t>•</w:t>
      </w:r>
      <w:r w:rsidRPr="00DB1A02">
        <w:rPr>
          <w:sz w:val="24"/>
          <w:szCs w:val="24"/>
        </w:rPr>
        <w:tab/>
        <w:t xml:space="preserve">II тип – переломы головки БК, </w:t>
      </w:r>
      <w:proofErr w:type="spellStart"/>
      <w:r w:rsidRPr="00DB1A02">
        <w:rPr>
          <w:sz w:val="24"/>
          <w:szCs w:val="24"/>
        </w:rPr>
        <w:t>проксимальнее</w:t>
      </w:r>
      <w:proofErr w:type="spellEnd"/>
      <w:r w:rsidRPr="00DB1A02">
        <w:rPr>
          <w:sz w:val="24"/>
          <w:szCs w:val="24"/>
        </w:rPr>
        <w:t xml:space="preserve"> ямки головки бедренной кости</w:t>
      </w:r>
    </w:p>
    <w:p w14:paraId="4DD90782" w14:textId="57597538" w:rsidR="00077D83" w:rsidRPr="00DB1A02" w:rsidRDefault="00077D83" w:rsidP="00077D83">
      <w:pPr>
        <w:spacing w:line="360" w:lineRule="auto"/>
        <w:jc w:val="both"/>
        <w:rPr>
          <w:sz w:val="24"/>
          <w:szCs w:val="24"/>
        </w:rPr>
      </w:pPr>
      <w:r w:rsidRPr="00DB1A02">
        <w:rPr>
          <w:sz w:val="24"/>
          <w:szCs w:val="24"/>
        </w:rPr>
        <w:t>•</w:t>
      </w:r>
      <w:r w:rsidRPr="00DB1A02">
        <w:rPr>
          <w:sz w:val="24"/>
          <w:szCs w:val="24"/>
        </w:rPr>
        <w:tab/>
        <w:t>III тип – переломы головки БК, сочетающиеся с переломом шейки бедренной кости</w:t>
      </w:r>
    </w:p>
    <w:p w14:paraId="1A01D7FA" w14:textId="577F585B" w:rsidR="00077D83" w:rsidRPr="00DB1A02" w:rsidRDefault="00077D83" w:rsidP="00077D83">
      <w:pPr>
        <w:spacing w:line="360" w:lineRule="auto"/>
        <w:jc w:val="both"/>
        <w:rPr>
          <w:sz w:val="24"/>
          <w:szCs w:val="24"/>
        </w:rPr>
      </w:pPr>
      <w:r w:rsidRPr="00DB1A02">
        <w:rPr>
          <w:sz w:val="24"/>
          <w:szCs w:val="24"/>
        </w:rPr>
        <w:t>•</w:t>
      </w:r>
      <w:r w:rsidRPr="00DB1A02">
        <w:rPr>
          <w:sz w:val="24"/>
          <w:szCs w:val="24"/>
        </w:rPr>
        <w:tab/>
        <w:t>IV тип – переломы головки БК, сочетающиеся с переломом вертлужной впадины</w:t>
      </w:r>
    </w:p>
    <w:p w14:paraId="752F62F1" w14:textId="46027216" w:rsidR="00DB1A02" w:rsidRPr="00DB1A02" w:rsidRDefault="00077D83" w:rsidP="00DB1A02">
      <w:pPr>
        <w:spacing w:line="360" w:lineRule="auto"/>
        <w:jc w:val="both"/>
        <w:rPr>
          <w:sz w:val="24"/>
          <w:szCs w:val="24"/>
        </w:rPr>
      </w:pPr>
      <w:r>
        <w:rPr>
          <w:noProof/>
        </w:rPr>
        <w:lastRenderedPageBreak/>
        <mc:AlternateContent>
          <mc:Choice Requires="wps">
            <w:drawing>
              <wp:anchor distT="0" distB="0" distL="114300" distR="114300" simplePos="0" relativeHeight="251661312" behindDoc="0" locked="0" layoutInCell="1" allowOverlap="1" wp14:anchorId="66DF8650" wp14:editId="230C96CF">
                <wp:simplePos x="0" y="0"/>
                <wp:positionH relativeFrom="column">
                  <wp:posOffset>886460</wp:posOffset>
                </wp:positionH>
                <wp:positionV relativeFrom="paragraph">
                  <wp:posOffset>3636010</wp:posOffset>
                </wp:positionV>
                <wp:extent cx="3627120" cy="635"/>
                <wp:effectExtent l="0" t="0" r="0" b="0"/>
                <wp:wrapTopAndBottom/>
                <wp:docPr id="742261106" name="Надпись 1"/>
                <wp:cNvGraphicFramePr/>
                <a:graphic xmlns:a="http://schemas.openxmlformats.org/drawingml/2006/main">
                  <a:graphicData uri="http://schemas.microsoft.com/office/word/2010/wordprocessingShape">
                    <wps:wsp>
                      <wps:cNvSpPr txBox="1"/>
                      <wps:spPr>
                        <a:xfrm>
                          <a:off x="0" y="0"/>
                          <a:ext cx="3627120" cy="635"/>
                        </a:xfrm>
                        <a:prstGeom prst="rect">
                          <a:avLst/>
                        </a:prstGeom>
                        <a:solidFill>
                          <a:prstClr val="white"/>
                        </a:solidFill>
                        <a:ln>
                          <a:noFill/>
                        </a:ln>
                      </wps:spPr>
                      <wps:txbx>
                        <w:txbxContent>
                          <w:p w14:paraId="01FBF2AB" w14:textId="3C3C98BD" w:rsidR="00077D83" w:rsidRPr="00077D83" w:rsidRDefault="00077D83" w:rsidP="00077D83">
                            <w:pPr>
                              <w:pStyle w:val="af5"/>
                              <w:jc w:val="center"/>
                              <w:rPr>
                                <w:i w:val="0"/>
                                <w:iCs w:val="0"/>
                                <w:noProof/>
                                <w:color w:val="000000" w:themeColor="text1"/>
                                <w:sz w:val="16"/>
                                <w:szCs w:val="32"/>
                              </w:rPr>
                            </w:pPr>
                            <w:r w:rsidRPr="00077D83">
                              <w:rPr>
                                <w:i w:val="0"/>
                                <w:iCs w:val="0"/>
                                <w:color w:val="000000" w:themeColor="text1"/>
                                <w:sz w:val="24"/>
                                <w:szCs w:val="24"/>
                              </w:rPr>
                              <w:t xml:space="preserve">Рисунок </w:t>
                            </w:r>
                            <w:r w:rsidRPr="00077D83">
                              <w:rPr>
                                <w:i w:val="0"/>
                                <w:iCs w:val="0"/>
                                <w:color w:val="000000" w:themeColor="text1"/>
                                <w:sz w:val="24"/>
                                <w:szCs w:val="24"/>
                              </w:rPr>
                              <w:fldChar w:fldCharType="begin"/>
                            </w:r>
                            <w:r w:rsidRPr="00077D83">
                              <w:rPr>
                                <w:i w:val="0"/>
                                <w:iCs w:val="0"/>
                                <w:color w:val="000000" w:themeColor="text1"/>
                                <w:sz w:val="24"/>
                                <w:szCs w:val="24"/>
                              </w:rPr>
                              <w:instrText xml:space="preserve"> SEQ Рисунок \* ARABIC </w:instrText>
                            </w:r>
                            <w:r w:rsidRPr="00077D83">
                              <w:rPr>
                                <w:i w:val="0"/>
                                <w:iCs w:val="0"/>
                                <w:color w:val="000000" w:themeColor="text1"/>
                                <w:sz w:val="24"/>
                                <w:szCs w:val="24"/>
                              </w:rPr>
                              <w:fldChar w:fldCharType="separate"/>
                            </w:r>
                            <w:r w:rsidRPr="00077D83">
                              <w:rPr>
                                <w:i w:val="0"/>
                                <w:iCs w:val="0"/>
                                <w:noProof/>
                                <w:color w:val="000000" w:themeColor="text1"/>
                                <w:sz w:val="24"/>
                                <w:szCs w:val="24"/>
                              </w:rPr>
                              <w:t>1</w:t>
                            </w:r>
                            <w:r w:rsidRPr="00077D83">
                              <w:rPr>
                                <w:i w:val="0"/>
                                <w:iCs w:val="0"/>
                                <w:color w:val="000000" w:themeColor="text1"/>
                                <w:sz w:val="24"/>
                                <w:szCs w:val="24"/>
                              </w:rPr>
                              <w:fldChar w:fldCharType="end"/>
                            </w:r>
                            <w:r w:rsidRPr="00077D83">
                              <w:rPr>
                                <w:i w:val="0"/>
                                <w:iCs w:val="0"/>
                                <w:color w:val="000000" w:themeColor="text1"/>
                                <w:sz w:val="24"/>
                                <w:szCs w:val="24"/>
                              </w:rPr>
                              <w:t xml:space="preserve"> – Классификация переломов головки бедренной кости Pipkin.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6DF8650" id="_x0000_t202" coordsize="21600,21600" o:spt="202" path="m,l,21600r21600,l21600,xe">
                <v:stroke joinstyle="miter"/>
                <v:path gradientshapeok="t" o:connecttype="rect"/>
              </v:shapetype>
              <v:shape id="Надпись 1" o:spid="_x0000_s1026" type="#_x0000_t202" style="position:absolute;left:0;text-align:left;margin-left:69.8pt;margin-top:286.3pt;width:285.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" stroked="f">
                <v:textbox style="mso-fit-shape-to-text:t" inset="0,0,0,0">
                  <w:txbxContent>
                    <w:p w14:paraId="01FBF2AB" w14:textId="3C3C98BD" w:rsidR="00077D83" w:rsidRPr="00077D83" w:rsidRDefault="00077D83" w:rsidP="00077D83">
                      <w:pPr>
                        <w:pStyle w:val="af5"/>
                        <w:jc w:val="center"/>
                        <w:rPr>
                          <w:i w:val="0"/>
                          <w:iCs w:val="0"/>
                          <w:noProof/>
                          <w:color w:val="000000" w:themeColor="text1"/>
                          <w:sz w:val="16"/>
                          <w:szCs w:val="32"/>
                        </w:rPr>
                      </w:pPr>
                      <w:r w:rsidRPr="00077D83">
                        <w:rPr>
                          <w:i w:val="0"/>
                          <w:iCs w:val="0"/>
                          <w:color w:val="000000" w:themeColor="text1"/>
                          <w:sz w:val="24"/>
                          <w:szCs w:val="24"/>
                        </w:rPr>
                        <w:t xml:space="preserve">Рисунок </w:t>
                      </w:r>
                      <w:r w:rsidRPr="00077D83">
                        <w:rPr>
                          <w:i w:val="0"/>
                          <w:iCs w:val="0"/>
                          <w:color w:val="000000" w:themeColor="text1"/>
                          <w:sz w:val="24"/>
                          <w:szCs w:val="24"/>
                        </w:rPr>
                        <w:fldChar w:fldCharType="begin"/>
                      </w:r>
                      <w:r w:rsidRPr="00077D83">
                        <w:rPr>
                          <w:i w:val="0"/>
                          <w:iCs w:val="0"/>
                          <w:color w:val="000000" w:themeColor="text1"/>
                          <w:sz w:val="24"/>
                          <w:szCs w:val="24"/>
                        </w:rPr>
                        <w:instrText xml:space="preserve"> SEQ Рисунок \* ARABIC </w:instrText>
                      </w:r>
                      <w:r w:rsidRPr="00077D83">
                        <w:rPr>
                          <w:i w:val="0"/>
                          <w:iCs w:val="0"/>
                          <w:color w:val="000000" w:themeColor="text1"/>
                          <w:sz w:val="24"/>
                          <w:szCs w:val="24"/>
                        </w:rPr>
                        <w:fldChar w:fldCharType="separate"/>
                      </w:r>
                      <w:r w:rsidRPr="00077D83">
                        <w:rPr>
                          <w:i w:val="0"/>
                          <w:iCs w:val="0"/>
                          <w:noProof/>
                          <w:color w:val="000000" w:themeColor="text1"/>
                          <w:sz w:val="24"/>
                          <w:szCs w:val="24"/>
                        </w:rPr>
                        <w:t>1</w:t>
                      </w:r>
                      <w:r w:rsidRPr="00077D83">
                        <w:rPr>
                          <w:i w:val="0"/>
                          <w:iCs w:val="0"/>
                          <w:color w:val="000000" w:themeColor="text1"/>
                          <w:sz w:val="24"/>
                          <w:szCs w:val="24"/>
                        </w:rPr>
                        <w:fldChar w:fldCharType="end"/>
                      </w:r>
                      <w:r w:rsidRPr="00077D83">
                        <w:rPr>
                          <w:i w:val="0"/>
                          <w:iCs w:val="0"/>
                          <w:color w:val="000000" w:themeColor="text1"/>
                          <w:sz w:val="24"/>
                          <w:szCs w:val="24"/>
                        </w:rPr>
                        <w:t xml:space="preserve"> – Классификация переломов головки бедренной кости Pipkin.</w:t>
                      </w:r>
                    </w:p>
                  </w:txbxContent>
                </v:textbox>
                <w10:wrap type="topAndBottom"/>
              </v:shape>
            </w:pict>
          </mc:Fallback>
        </mc:AlternateContent>
      </w:r>
      <w:r>
        <w:rPr>
          <w:noProof/>
          <w:sz w:val="10"/>
        </w:rPr>
        <w:drawing>
          <wp:anchor distT="0" distB="0" distL="0" distR="0" simplePos="0" relativeHeight="251659264" behindDoc="1" locked="0" layoutInCell="1" allowOverlap="1" wp14:anchorId="685B5F5F" wp14:editId="7C822A9C">
            <wp:simplePos x="0" y="0"/>
            <wp:positionH relativeFrom="page">
              <wp:align>center</wp:align>
            </wp:positionH>
            <wp:positionV relativeFrom="paragraph">
              <wp:posOffset>266700</wp:posOffset>
            </wp:positionV>
            <wp:extent cx="3627236" cy="3312414"/>
            <wp:effectExtent l="0" t="0" r="0" b="254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3627236" cy="3312414"/>
                    </a:xfrm>
                    <a:prstGeom prst="rect">
                      <a:avLst/>
                    </a:prstGeom>
                  </pic:spPr>
                </pic:pic>
              </a:graphicData>
            </a:graphic>
          </wp:anchor>
        </w:drawing>
      </w:r>
    </w:p>
    <w:p w14:paraId="141E3F02" w14:textId="77777777" w:rsidR="00DB1A02" w:rsidRPr="00DB1A02" w:rsidRDefault="00DB1A02" w:rsidP="00DB1A02">
      <w:pPr>
        <w:spacing w:line="360" w:lineRule="auto"/>
        <w:jc w:val="both"/>
        <w:rPr>
          <w:sz w:val="24"/>
          <w:szCs w:val="24"/>
        </w:rPr>
      </w:pPr>
    </w:p>
    <w:p w14:paraId="13AD7321" w14:textId="7BBC6312" w:rsidR="00467A64" w:rsidRPr="00DB1A02" w:rsidRDefault="00467A64" w:rsidP="00DB1A02">
      <w:pPr>
        <w:spacing w:line="360" w:lineRule="auto"/>
        <w:jc w:val="both"/>
        <w:rPr>
          <w:sz w:val="24"/>
          <w:szCs w:val="24"/>
        </w:rPr>
      </w:pPr>
    </w:p>
    <w:sectPr w:rsidR="00467A64" w:rsidRPr="00DB1A02">
      <w:foot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5576D" w14:textId="77777777" w:rsidR="00FB1DB1" w:rsidRDefault="00FB1DB1" w:rsidP="00DB1A02">
      <w:r>
        <w:separator/>
      </w:r>
    </w:p>
  </w:endnote>
  <w:endnote w:type="continuationSeparator" w:id="0">
    <w:p w14:paraId="2FE0E6A2" w14:textId="77777777" w:rsidR="00FB1DB1" w:rsidRDefault="00FB1DB1" w:rsidP="00DB1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650B" w14:textId="6F7654D4" w:rsidR="00DB1A02" w:rsidRDefault="00DB1A02">
    <w:pPr>
      <w:pStyle w:val="af3"/>
      <w:jc w:val="right"/>
    </w:pPr>
  </w:p>
  <w:p w14:paraId="0496C265" w14:textId="77777777" w:rsidR="00DB1A02" w:rsidRDefault="00DB1A02">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7682702"/>
      <w:docPartObj>
        <w:docPartGallery w:val="Page Numbers (Bottom of Page)"/>
        <w:docPartUnique/>
      </w:docPartObj>
    </w:sdtPr>
    <w:sdtContent>
      <w:p w14:paraId="138B25BD" w14:textId="77777777" w:rsidR="00DB1A02" w:rsidRDefault="00DB1A02">
        <w:pPr>
          <w:pStyle w:val="af3"/>
          <w:jc w:val="right"/>
        </w:pPr>
        <w:r>
          <w:fldChar w:fldCharType="begin"/>
        </w:r>
        <w:r>
          <w:instrText>PAGE   \* MERGEFORMAT</w:instrText>
        </w:r>
        <w:r>
          <w:fldChar w:fldCharType="separate"/>
        </w:r>
        <w:r>
          <w:t>2</w:t>
        </w:r>
        <w:r>
          <w:fldChar w:fldCharType="end"/>
        </w:r>
      </w:p>
    </w:sdtContent>
  </w:sdt>
  <w:p w14:paraId="5C338F09" w14:textId="77777777" w:rsidR="00DB1A02" w:rsidRDefault="00DB1A02">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64F14" w14:textId="77777777" w:rsidR="00FB1DB1" w:rsidRDefault="00FB1DB1" w:rsidP="00DB1A02">
      <w:r>
        <w:separator/>
      </w:r>
    </w:p>
  </w:footnote>
  <w:footnote w:type="continuationSeparator" w:id="0">
    <w:p w14:paraId="5E9734D3" w14:textId="77777777" w:rsidR="00FB1DB1" w:rsidRDefault="00FB1DB1" w:rsidP="00DB1A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A677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9CE2798"/>
    <w:multiLevelType w:val="hybridMultilevel"/>
    <w:tmpl w:val="40E636E2"/>
    <w:lvl w:ilvl="0" w:tplc="DE948F00">
      <w:numFmt w:val="bullet"/>
      <w:lvlText w:val=""/>
      <w:lvlJc w:val="left"/>
      <w:pPr>
        <w:ind w:left="1145" w:hanging="360"/>
      </w:pPr>
      <w:rPr>
        <w:rFonts w:ascii="Symbol" w:eastAsia="Symbol" w:hAnsi="Symbol" w:cs="Symbol" w:hint="default"/>
        <w:b w:val="0"/>
        <w:bCs w:val="0"/>
        <w:i w:val="0"/>
        <w:iCs w:val="0"/>
        <w:spacing w:val="0"/>
        <w:w w:val="100"/>
        <w:sz w:val="22"/>
        <w:szCs w:val="22"/>
        <w:lang w:val="ru-RU" w:eastAsia="en-US" w:bidi="ar-SA"/>
      </w:rPr>
    </w:lvl>
    <w:lvl w:ilvl="1" w:tplc="7318D9EA">
      <w:numFmt w:val="bullet"/>
      <w:lvlText w:val="•"/>
      <w:lvlJc w:val="left"/>
      <w:pPr>
        <w:ind w:left="2103" w:hanging="360"/>
      </w:pPr>
      <w:rPr>
        <w:rFonts w:hint="default"/>
        <w:lang w:val="ru-RU" w:eastAsia="en-US" w:bidi="ar-SA"/>
      </w:rPr>
    </w:lvl>
    <w:lvl w:ilvl="2" w:tplc="9CF02AF6">
      <w:numFmt w:val="bullet"/>
      <w:lvlText w:val="•"/>
      <w:lvlJc w:val="left"/>
      <w:pPr>
        <w:ind w:left="3066" w:hanging="360"/>
      </w:pPr>
      <w:rPr>
        <w:rFonts w:hint="default"/>
        <w:lang w:val="ru-RU" w:eastAsia="en-US" w:bidi="ar-SA"/>
      </w:rPr>
    </w:lvl>
    <w:lvl w:ilvl="3" w:tplc="7152E780">
      <w:numFmt w:val="bullet"/>
      <w:lvlText w:val="•"/>
      <w:lvlJc w:val="left"/>
      <w:pPr>
        <w:ind w:left="4030" w:hanging="360"/>
      </w:pPr>
      <w:rPr>
        <w:rFonts w:hint="default"/>
        <w:lang w:val="ru-RU" w:eastAsia="en-US" w:bidi="ar-SA"/>
      </w:rPr>
    </w:lvl>
    <w:lvl w:ilvl="4" w:tplc="D7DC9234">
      <w:numFmt w:val="bullet"/>
      <w:lvlText w:val="•"/>
      <w:lvlJc w:val="left"/>
      <w:pPr>
        <w:ind w:left="4993" w:hanging="360"/>
      </w:pPr>
      <w:rPr>
        <w:rFonts w:hint="default"/>
        <w:lang w:val="ru-RU" w:eastAsia="en-US" w:bidi="ar-SA"/>
      </w:rPr>
    </w:lvl>
    <w:lvl w:ilvl="5" w:tplc="58504FA6">
      <w:numFmt w:val="bullet"/>
      <w:lvlText w:val="•"/>
      <w:lvlJc w:val="left"/>
      <w:pPr>
        <w:ind w:left="5956" w:hanging="360"/>
      </w:pPr>
      <w:rPr>
        <w:rFonts w:hint="default"/>
        <w:lang w:val="ru-RU" w:eastAsia="en-US" w:bidi="ar-SA"/>
      </w:rPr>
    </w:lvl>
    <w:lvl w:ilvl="6" w:tplc="1F0EB1DE">
      <w:numFmt w:val="bullet"/>
      <w:lvlText w:val="•"/>
      <w:lvlJc w:val="left"/>
      <w:pPr>
        <w:ind w:left="6920" w:hanging="360"/>
      </w:pPr>
      <w:rPr>
        <w:rFonts w:hint="default"/>
        <w:lang w:val="ru-RU" w:eastAsia="en-US" w:bidi="ar-SA"/>
      </w:rPr>
    </w:lvl>
    <w:lvl w:ilvl="7" w:tplc="1956673A">
      <w:numFmt w:val="bullet"/>
      <w:lvlText w:val="•"/>
      <w:lvlJc w:val="left"/>
      <w:pPr>
        <w:ind w:left="7883" w:hanging="360"/>
      </w:pPr>
      <w:rPr>
        <w:rFonts w:hint="default"/>
        <w:lang w:val="ru-RU" w:eastAsia="en-US" w:bidi="ar-SA"/>
      </w:rPr>
    </w:lvl>
    <w:lvl w:ilvl="8" w:tplc="8CCAA026">
      <w:numFmt w:val="bullet"/>
      <w:lvlText w:val="•"/>
      <w:lvlJc w:val="left"/>
      <w:pPr>
        <w:ind w:left="8846" w:hanging="360"/>
      </w:pPr>
      <w:rPr>
        <w:rFonts w:hint="default"/>
        <w:lang w:val="ru-RU" w:eastAsia="en-US" w:bidi="ar-SA"/>
      </w:rPr>
    </w:lvl>
  </w:abstractNum>
  <w:abstractNum w:abstractNumId="2" w15:restartNumberingAfterBreak="0">
    <w:nsid w:val="21F45064"/>
    <w:multiLevelType w:val="multilevel"/>
    <w:tmpl w:val="84509A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3A003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05417CF"/>
    <w:multiLevelType w:val="hybridMultilevel"/>
    <w:tmpl w:val="33BE5B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58E3A5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C1528F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B56590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6660967">
    <w:abstractNumId w:val="1"/>
  </w:num>
  <w:num w:numId="2" w16cid:durableId="221908193">
    <w:abstractNumId w:val="4"/>
  </w:num>
  <w:num w:numId="3" w16cid:durableId="813644687">
    <w:abstractNumId w:val="3"/>
  </w:num>
  <w:num w:numId="4" w16cid:durableId="502092725">
    <w:abstractNumId w:val="7"/>
  </w:num>
  <w:num w:numId="5" w16cid:durableId="1434130507">
    <w:abstractNumId w:val="2"/>
  </w:num>
  <w:num w:numId="6" w16cid:durableId="1870020784">
    <w:abstractNumId w:val="5"/>
  </w:num>
  <w:num w:numId="7" w16cid:durableId="719136990">
    <w:abstractNumId w:val="6"/>
  </w:num>
  <w:num w:numId="8" w16cid:durableId="671955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E1B"/>
    <w:rsid w:val="00077D83"/>
    <w:rsid w:val="000A7390"/>
    <w:rsid w:val="000C64E9"/>
    <w:rsid w:val="000E31C7"/>
    <w:rsid w:val="001844F6"/>
    <w:rsid w:val="001A51E4"/>
    <w:rsid w:val="001C1F97"/>
    <w:rsid w:val="002014EE"/>
    <w:rsid w:val="00203E21"/>
    <w:rsid w:val="00230DCE"/>
    <w:rsid w:val="0024055E"/>
    <w:rsid w:val="002409DE"/>
    <w:rsid w:val="00277A12"/>
    <w:rsid w:val="002D24F6"/>
    <w:rsid w:val="002D5A05"/>
    <w:rsid w:val="002F72C1"/>
    <w:rsid w:val="003C15BA"/>
    <w:rsid w:val="003E21D0"/>
    <w:rsid w:val="003F5255"/>
    <w:rsid w:val="004013B2"/>
    <w:rsid w:val="00444804"/>
    <w:rsid w:val="00467A64"/>
    <w:rsid w:val="004B42B6"/>
    <w:rsid w:val="00502A78"/>
    <w:rsid w:val="005504A3"/>
    <w:rsid w:val="00570A65"/>
    <w:rsid w:val="00576565"/>
    <w:rsid w:val="005B6821"/>
    <w:rsid w:val="00622C8C"/>
    <w:rsid w:val="00646E0B"/>
    <w:rsid w:val="00654A7E"/>
    <w:rsid w:val="00677933"/>
    <w:rsid w:val="006A228F"/>
    <w:rsid w:val="007370BD"/>
    <w:rsid w:val="00742EE9"/>
    <w:rsid w:val="008147E7"/>
    <w:rsid w:val="00836293"/>
    <w:rsid w:val="00867A12"/>
    <w:rsid w:val="008C1401"/>
    <w:rsid w:val="008E517B"/>
    <w:rsid w:val="009E1E56"/>
    <w:rsid w:val="00A411AA"/>
    <w:rsid w:val="00AA7F24"/>
    <w:rsid w:val="00B73AE9"/>
    <w:rsid w:val="00BB1659"/>
    <w:rsid w:val="00C37E1B"/>
    <w:rsid w:val="00C52703"/>
    <w:rsid w:val="00C9486E"/>
    <w:rsid w:val="00CC08C0"/>
    <w:rsid w:val="00CD0B54"/>
    <w:rsid w:val="00CE4C65"/>
    <w:rsid w:val="00DB1A02"/>
    <w:rsid w:val="00DD5B9D"/>
    <w:rsid w:val="00DD6E3E"/>
    <w:rsid w:val="00E63EEE"/>
    <w:rsid w:val="00E95021"/>
    <w:rsid w:val="00EB0184"/>
    <w:rsid w:val="00EC457A"/>
    <w:rsid w:val="00EE45C6"/>
    <w:rsid w:val="00F24B4B"/>
    <w:rsid w:val="00FB1DB1"/>
    <w:rsid w:val="00FC34F0"/>
    <w:rsid w:val="00FC62DE"/>
    <w:rsid w:val="00FE0880"/>
    <w:rsid w:val="00FE39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C6884"/>
  <w15:chartTrackingRefBased/>
  <w15:docId w15:val="{B10FCAE0-134A-43AD-9330-6A1D0960F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7A64"/>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EB0184"/>
    <w:pPr>
      <w:keepNext/>
      <w:keepLines/>
      <w:spacing w:line="360" w:lineRule="auto"/>
      <w:outlineLvl w:val="0"/>
    </w:pPr>
    <w:rPr>
      <w:rFonts w:eastAsiaTheme="majorEastAsia"/>
      <w:b/>
      <w:bCs/>
      <w:sz w:val="24"/>
      <w:szCs w:val="24"/>
    </w:rPr>
  </w:style>
  <w:style w:type="paragraph" w:styleId="2">
    <w:name w:val="heading 2"/>
    <w:basedOn w:val="a"/>
    <w:next w:val="a"/>
    <w:link w:val="20"/>
    <w:uiPriority w:val="9"/>
    <w:unhideWhenUsed/>
    <w:qFormat/>
    <w:rsid w:val="00EB0184"/>
    <w:pPr>
      <w:keepNext/>
      <w:keepLines/>
      <w:spacing w:line="360" w:lineRule="auto"/>
      <w:outlineLvl w:val="1"/>
    </w:pPr>
    <w:rPr>
      <w:rFonts w:eastAsiaTheme="majorEastAsia"/>
      <w:b/>
      <w:bCs/>
      <w:sz w:val="24"/>
      <w:szCs w:val="24"/>
    </w:rPr>
  </w:style>
  <w:style w:type="paragraph" w:styleId="3">
    <w:name w:val="heading 3"/>
    <w:basedOn w:val="a"/>
    <w:next w:val="a"/>
    <w:link w:val="30"/>
    <w:uiPriority w:val="9"/>
    <w:semiHidden/>
    <w:unhideWhenUsed/>
    <w:qFormat/>
    <w:rsid w:val="00C37E1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37E1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37E1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37E1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37E1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7E1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37E1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B0184"/>
    <w:rPr>
      <w:rFonts w:ascii="Times New Roman" w:eastAsiaTheme="majorEastAsia" w:hAnsi="Times New Roman" w:cs="Times New Roman"/>
      <w:b/>
      <w:bCs/>
      <w:kern w:val="0"/>
      <w14:ligatures w14:val="none"/>
    </w:rPr>
  </w:style>
  <w:style w:type="character" w:customStyle="1" w:styleId="20">
    <w:name w:val="Заголовок 2 Знак"/>
    <w:basedOn w:val="a0"/>
    <w:link w:val="2"/>
    <w:uiPriority w:val="9"/>
    <w:rsid w:val="00EB0184"/>
    <w:rPr>
      <w:rFonts w:ascii="Times New Roman" w:eastAsiaTheme="majorEastAsia" w:hAnsi="Times New Roman" w:cs="Times New Roman"/>
      <w:b/>
      <w:bCs/>
      <w:kern w:val="0"/>
      <w14:ligatures w14:val="none"/>
    </w:rPr>
  </w:style>
  <w:style w:type="character" w:customStyle="1" w:styleId="30">
    <w:name w:val="Заголовок 3 Знак"/>
    <w:basedOn w:val="a0"/>
    <w:link w:val="3"/>
    <w:uiPriority w:val="9"/>
    <w:semiHidden/>
    <w:rsid w:val="00C37E1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37E1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37E1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37E1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37E1B"/>
    <w:rPr>
      <w:rFonts w:eastAsiaTheme="majorEastAsia" w:cstheme="majorBidi"/>
      <w:color w:val="595959" w:themeColor="text1" w:themeTint="A6"/>
    </w:rPr>
  </w:style>
  <w:style w:type="character" w:customStyle="1" w:styleId="80">
    <w:name w:val="Заголовок 8 Знак"/>
    <w:basedOn w:val="a0"/>
    <w:link w:val="8"/>
    <w:uiPriority w:val="9"/>
    <w:semiHidden/>
    <w:rsid w:val="00C37E1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37E1B"/>
    <w:rPr>
      <w:rFonts w:eastAsiaTheme="majorEastAsia" w:cstheme="majorBidi"/>
      <w:color w:val="272727" w:themeColor="text1" w:themeTint="D8"/>
    </w:rPr>
  </w:style>
  <w:style w:type="paragraph" w:styleId="a3">
    <w:name w:val="Title"/>
    <w:basedOn w:val="a"/>
    <w:next w:val="a"/>
    <w:link w:val="a4"/>
    <w:uiPriority w:val="10"/>
    <w:qFormat/>
    <w:rsid w:val="00C37E1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37E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7E1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37E1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7E1B"/>
    <w:pPr>
      <w:spacing w:before="160"/>
      <w:jc w:val="center"/>
    </w:pPr>
    <w:rPr>
      <w:i/>
      <w:iCs/>
      <w:color w:val="404040" w:themeColor="text1" w:themeTint="BF"/>
    </w:rPr>
  </w:style>
  <w:style w:type="character" w:customStyle="1" w:styleId="22">
    <w:name w:val="Цитата 2 Знак"/>
    <w:basedOn w:val="a0"/>
    <w:link w:val="21"/>
    <w:uiPriority w:val="29"/>
    <w:rsid w:val="00C37E1B"/>
    <w:rPr>
      <w:i/>
      <w:iCs/>
      <w:color w:val="404040" w:themeColor="text1" w:themeTint="BF"/>
    </w:rPr>
  </w:style>
  <w:style w:type="paragraph" w:styleId="a7">
    <w:name w:val="List Paragraph"/>
    <w:basedOn w:val="a"/>
    <w:uiPriority w:val="1"/>
    <w:qFormat/>
    <w:rsid w:val="00C37E1B"/>
    <w:pPr>
      <w:ind w:left="720"/>
      <w:contextualSpacing/>
    </w:pPr>
  </w:style>
  <w:style w:type="character" w:styleId="a8">
    <w:name w:val="Intense Emphasis"/>
    <w:basedOn w:val="a0"/>
    <w:uiPriority w:val="21"/>
    <w:qFormat/>
    <w:rsid w:val="00C37E1B"/>
    <w:rPr>
      <w:i/>
      <w:iCs/>
      <w:color w:val="0F4761" w:themeColor="accent1" w:themeShade="BF"/>
    </w:rPr>
  </w:style>
  <w:style w:type="paragraph" w:styleId="a9">
    <w:name w:val="Intense Quote"/>
    <w:basedOn w:val="a"/>
    <w:next w:val="a"/>
    <w:link w:val="aa"/>
    <w:uiPriority w:val="30"/>
    <w:qFormat/>
    <w:rsid w:val="00C37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37E1B"/>
    <w:rPr>
      <w:i/>
      <w:iCs/>
      <w:color w:val="0F4761" w:themeColor="accent1" w:themeShade="BF"/>
    </w:rPr>
  </w:style>
  <w:style w:type="character" w:styleId="ab">
    <w:name w:val="Intense Reference"/>
    <w:basedOn w:val="a0"/>
    <w:uiPriority w:val="32"/>
    <w:qFormat/>
    <w:rsid w:val="00C37E1B"/>
    <w:rPr>
      <w:b/>
      <w:bCs/>
      <w:smallCaps/>
      <w:color w:val="0F4761" w:themeColor="accent1" w:themeShade="BF"/>
      <w:spacing w:val="5"/>
    </w:rPr>
  </w:style>
  <w:style w:type="table" w:customStyle="1" w:styleId="TableNormal">
    <w:name w:val="Table Normal"/>
    <w:uiPriority w:val="2"/>
    <w:semiHidden/>
    <w:unhideWhenUsed/>
    <w:qFormat/>
    <w:rsid w:val="00467A64"/>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467A64"/>
    <w:pPr>
      <w:ind w:left="424"/>
      <w:jc w:val="both"/>
    </w:pPr>
    <w:rPr>
      <w:sz w:val="24"/>
      <w:szCs w:val="24"/>
    </w:rPr>
  </w:style>
  <w:style w:type="character" w:customStyle="1" w:styleId="ad">
    <w:name w:val="Основной текст Знак"/>
    <w:basedOn w:val="a0"/>
    <w:link w:val="ac"/>
    <w:uiPriority w:val="1"/>
    <w:rsid w:val="00467A64"/>
    <w:rPr>
      <w:rFonts w:ascii="Times New Roman" w:eastAsia="Times New Roman" w:hAnsi="Times New Roman" w:cs="Times New Roman"/>
      <w:kern w:val="0"/>
      <w14:ligatures w14:val="none"/>
    </w:rPr>
  </w:style>
  <w:style w:type="paragraph" w:customStyle="1" w:styleId="TableParagraph">
    <w:name w:val="Table Paragraph"/>
    <w:basedOn w:val="a"/>
    <w:uiPriority w:val="1"/>
    <w:qFormat/>
    <w:rsid w:val="00467A64"/>
    <w:pPr>
      <w:ind w:left="110"/>
    </w:pPr>
  </w:style>
  <w:style w:type="table" w:styleId="ae">
    <w:name w:val="Table Grid"/>
    <w:basedOn w:val="a1"/>
    <w:uiPriority w:val="39"/>
    <w:rsid w:val="00467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C52703"/>
    <w:pPr>
      <w:widowControl/>
      <w:autoSpaceDE/>
      <w:autoSpaceDN/>
      <w:jc w:val="both"/>
      <w:outlineLvl w:val="9"/>
    </w:pPr>
    <w:rPr>
      <w:lang w:eastAsia="ru-RU"/>
    </w:rPr>
  </w:style>
  <w:style w:type="paragraph" w:styleId="11">
    <w:name w:val="toc 1"/>
    <w:basedOn w:val="a"/>
    <w:next w:val="a"/>
    <w:autoRedefine/>
    <w:uiPriority w:val="39"/>
    <w:unhideWhenUsed/>
    <w:rsid w:val="00DB1A02"/>
    <w:pPr>
      <w:spacing w:after="100"/>
    </w:pPr>
  </w:style>
  <w:style w:type="character" w:styleId="af0">
    <w:name w:val="Hyperlink"/>
    <w:basedOn w:val="a0"/>
    <w:uiPriority w:val="99"/>
    <w:unhideWhenUsed/>
    <w:rsid w:val="00DB1A02"/>
    <w:rPr>
      <w:color w:val="467886" w:themeColor="hyperlink"/>
      <w:u w:val="single"/>
    </w:rPr>
  </w:style>
  <w:style w:type="paragraph" w:styleId="af1">
    <w:name w:val="header"/>
    <w:basedOn w:val="a"/>
    <w:link w:val="af2"/>
    <w:uiPriority w:val="99"/>
    <w:unhideWhenUsed/>
    <w:rsid w:val="00DB1A02"/>
    <w:pPr>
      <w:tabs>
        <w:tab w:val="center" w:pos="4677"/>
        <w:tab w:val="right" w:pos="9355"/>
      </w:tabs>
    </w:pPr>
  </w:style>
  <w:style w:type="character" w:customStyle="1" w:styleId="af2">
    <w:name w:val="Верхний колонтитул Знак"/>
    <w:basedOn w:val="a0"/>
    <w:link w:val="af1"/>
    <w:uiPriority w:val="99"/>
    <w:rsid w:val="00DB1A02"/>
    <w:rPr>
      <w:rFonts w:ascii="Times New Roman" w:eastAsia="Times New Roman" w:hAnsi="Times New Roman" w:cs="Times New Roman"/>
      <w:kern w:val="0"/>
      <w:sz w:val="22"/>
      <w:szCs w:val="22"/>
      <w14:ligatures w14:val="none"/>
    </w:rPr>
  </w:style>
  <w:style w:type="paragraph" w:styleId="af3">
    <w:name w:val="footer"/>
    <w:basedOn w:val="a"/>
    <w:link w:val="af4"/>
    <w:uiPriority w:val="99"/>
    <w:unhideWhenUsed/>
    <w:rsid w:val="00DB1A02"/>
    <w:pPr>
      <w:tabs>
        <w:tab w:val="center" w:pos="4677"/>
        <w:tab w:val="right" w:pos="9355"/>
      </w:tabs>
    </w:pPr>
  </w:style>
  <w:style w:type="character" w:customStyle="1" w:styleId="af4">
    <w:name w:val="Нижний колонтитул Знак"/>
    <w:basedOn w:val="a0"/>
    <w:link w:val="af3"/>
    <w:uiPriority w:val="99"/>
    <w:rsid w:val="00DB1A02"/>
    <w:rPr>
      <w:rFonts w:ascii="Times New Roman" w:eastAsia="Times New Roman" w:hAnsi="Times New Roman" w:cs="Times New Roman"/>
      <w:kern w:val="0"/>
      <w:sz w:val="22"/>
      <w:szCs w:val="22"/>
      <w14:ligatures w14:val="none"/>
    </w:rPr>
  </w:style>
  <w:style w:type="paragraph" w:styleId="af5">
    <w:name w:val="caption"/>
    <w:basedOn w:val="a"/>
    <w:next w:val="a"/>
    <w:uiPriority w:val="35"/>
    <w:unhideWhenUsed/>
    <w:qFormat/>
    <w:rsid w:val="000E31C7"/>
    <w:pPr>
      <w:spacing w:after="200"/>
    </w:pPr>
    <w:rPr>
      <w:i/>
      <w:iCs/>
      <w:color w:val="0E2841" w:themeColor="text2"/>
      <w:sz w:val="18"/>
      <w:szCs w:val="18"/>
    </w:rPr>
  </w:style>
  <w:style w:type="paragraph" w:styleId="23">
    <w:name w:val="toc 2"/>
    <w:basedOn w:val="a"/>
    <w:next w:val="a"/>
    <w:autoRedefine/>
    <w:uiPriority w:val="39"/>
    <w:unhideWhenUsed/>
    <w:rsid w:val="00077D83"/>
    <w:pPr>
      <w:spacing w:after="100"/>
      <w:ind w:left="220"/>
    </w:pPr>
  </w:style>
  <w:style w:type="character" w:styleId="af6">
    <w:name w:val="FollowedHyperlink"/>
    <w:basedOn w:val="a0"/>
    <w:uiPriority w:val="99"/>
    <w:semiHidden/>
    <w:unhideWhenUsed/>
    <w:rsid w:val="00EB01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7E32E-6BE9-47B6-A1B8-30C358236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13</Pages>
  <Words>2914</Words>
  <Characters>16614</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Бронников Алексей Андреевич</dc:creator>
  <cp:keywords/>
  <dc:description/>
  <cp:lastModifiedBy>Бронников Алексей Андреевич</cp:lastModifiedBy>
  <cp:revision>24</cp:revision>
  <dcterms:created xsi:type="dcterms:W3CDTF">2025-11-29T05:30:00Z</dcterms:created>
  <dcterms:modified xsi:type="dcterms:W3CDTF">2026-06-22T20:25:00Z</dcterms:modified>
</cp:coreProperties>
</file>