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ЭТАЛОННОЕ ТЕХНИЧЕСКОЕ ЗАДАНИЕ НА НИР</w:t>
      </w:r>
    </w:p>
    <w:p>
      <w:r>
        <w:br/>
        <w:t>Тема: Реконструкция исторического кампуса Satbayev University (Политех) с внедрением цифровых и энергоэффективных технологий</w:t>
        <w:br/>
        <w:br/>
        <w:t>1. Общие сведения</w:t>
        <w:br/>
        <w:br/>
        <w:t>1.1. Приоритет:</w:t>
        <w:br/>
        <w:t>Развитие инфраструктуры образования и науки</w:t>
        <w:br/>
        <w:br/>
        <w:t>1.2. Направление:</w:t>
        <w:br/>
        <w:t>Цифровизация и модернизация образовательной инфраструктуры с сохранением историко-культурного наследия</w:t>
        <w:br/>
        <w:br/>
        <w:t>--------------------------------------------------</w:t>
        <w:br/>
        <w:br/>
        <w:t>2. Цели и задачи программы</w:t>
        <w:br/>
        <w:br/>
        <w:t>2.1. Цель:</w:t>
        <w:br/>
        <w:t>Разработка научно обоснованной концепции реконструкции исторического кампуса Satbayev University с сохранением архитектурного наследия и внедрением цифровых технологий, обеспечивающей повышение энергоэффективности не менее чем на 20% и улучшение качества образовательной среды.</w:t>
        <w:br/>
        <w:br/>
        <w:t>2.2. Задачи:</w:t>
        <w:br/>
        <w:t>- проведение комплексного обследования зданий и инженерных систем;</w:t>
        <w:br/>
        <w:t>- разработка BIM-модели кампуса;</w:t>
        <w:br/>
        <w:t>- разработка энергоэффективных решений;</w:t>
        <w:br/>
        <w:t>- создание концепции «умного кампуса» (IoT, безопасность, управление);</w:t>
        <w:br/>
        <w:t>- разработка методических рекомендаций;</w:t>
        <w:br/>
        <w:t>- апробация решений;</w:t>
        <w:br/>
        <w:t>- подготовка специалистов.</w:t>
        <w:br/>
        <w:br/>
        <w:t>--------------------------------------------------</w:t>
        <w:br/>
        <w:br/>
        <w:t>3. Соответствие стратегическим документам</w:t>
        <w:br/>
        <w:br/>
        <w:t>Проект соответствует:</w:t>
        <w:br/>
        <w:t>- Стратегии «Казахстан-2050»;</w:t>
        <w:br/>
        <w:t>- Государственной программе развития образования;</w:t>
        <w:br/>
        <w:t>- Программе «Цифровой Казахстан»;</w:t>
        <w:br/>
        <w:t>- программам сохранения культурного наследия.</w:t>
        <w:br/>
        <w:br/>
        <w:t>--------------------------------------------------</w:t>
        <w:br/>
        <w:br/>
        <w:t>4. Ожидаемые результаты</w:t>
        <w:br/>
        <w:br/>
        <w:t>4.1 Прямые результаты:</w:t>
        <w:br/>
        <w:t>- BIM-модель кампуса;</w:t>
        <w:br/>
        <w:t>- проектно-техническая документация;</w:t>
        <w:br/>
        <w:t>- цифровая платформа управления кампусом;</w:t>
        <w:br/>
        <w:t>- ≥5 публикаций;</w:t>
        <w:br/>
        <w:t>- ≥2 патента.</w:t>
        <w:br/>
        <w:br/>
        <w:t>4.2 Конечные результаты:</w:t>
        <w:br/>
        <w:t>- Повышение энергоэффективности зданий ≥20%;</w:t>
        <w:br/>
        <w:t>- Улучшение условий обучения и рост удовлетворенности студентов;</w:t>
        <w:br/>
        <w:t>- Сохранение исторического облика зданий;</w:t>
        <w:br/>
        <w:t>- Рост привлекательности университета и увеличение числа абитуриентов.</w:t>
        <w:br/>
        <w:br/>
        <w:t>--------------------------------------------------</w:t>
        <w:br/>
        <w:br/>
        <w:t>5. Предельная сумма программы</w:t>
        <w:br/>
        <w:br/>
        <w:t>500 000 000 тенге, включая НИР, проектирование, внедрение технологий и модернизацию инфраструктуры.</w:t>
        <w:br/>
        <w:br/>
        <w:t>--------------------------------------------------</w:t>
        <w:br/>
        <w:br/>
        <w:t>6. KPI</w:t>
        <w:br/>
        <w:br/>
        <w:t>- Энергоэффективность: ≥20%;</w:t>
        <w:br/>
        <w:t>- Цифровизация: ≥70%;</w:t>
        <w:br/>
        <w:t>- Публикации: ≥5;</w:t>
        <w:br/>
        <w:t>- Внедрения: ≥3;</w:t>
        <w:br/>
        <w:t>- Удовлетворенность: ≥80%;</w:t>
        <w:br/>
        <w:t>- Рост абитуриентов: ≥15%.</w:t>
        <w:br/>
        <w:br/>
        <w:t>--------------------------------------------------</w:t>
        <w:br/>
        <w:br/>
        <w:t>7. Риски и меры</w:t>
        <w:br/>
        <w:br/>
        <w:t>Риски:</w:t>
        <w:br/>
        <w:t>- недостаток финансирования;</w:t>
        <w:br/>
        <w:t>- ограничения исторических зданий;</w:t>
        <w:br/>
        <w:t>- технические сложности;</w:t>
        <w:br/>
        <w:t>- сопротивление изменениям.</w:t>
        <w:br/>
        <w:br/>
        <w:t>Меры:</w:t>
        <w:br/>
        <w:t>- поэтапное финансирование;</w:t>
        <w:br/>
        <w:t>- привлечение экспертов;</w:t>
        <w:br/>
        <w:t>- современные технологии;</w:t>
        <w:br/>
        <w:t>- обучение персонала.</w:t>
        <w:br/>
        <w:br/>
        <w:t>--------------------------------------------------</w:t>
        <w:br/>
        <w:br/>
        <w:t>8. Научная новизна</w:t>
        <w:br/>
        <w:br/>
        <w:t>- применение BIM и цифровых двойников;</w:t>
        <w:br/>
        <w:t>- интеграция IoT в историческую инфраструктуру;</w:t>
        <w:br/>
        <w:t>- разработка моделей энергоэффективной реконструкции.</w:t>
        <w:br/>
        <w:br/>
        <w:t>--------------------------------------------------</w:t>
        <w:br/>
        <w:br/>
        <w:t>9. Методология</w:t>
        <w:br/>
        <w:br/>
        <w:t>- анализ данных;</w:t>
        <w:br/>
        <w:t>- моделирование (BIM);</w:t>
        <w:br/>
        <w:t>- пилотные внедрения;</w:t>
        <w:br/>
        <w:t>- сравнительный анализ эффективности.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