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3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Исправленное техническое задание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Техническое задание на научно-исследовательскую работу в рамках программно-целевого финансирования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1. Общие сведения: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1.1. Наименование приоритета для научной, научно-технической программы (далее – программа): Агропромышленный комплекс и продовольственная безопасность.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1.2. Наименование специализированного направления программы: Цифровое сельское хозяйство (Smart Agro); устойчивое земледелие и водосберегающие технологии; системы анализа и хранения агроданных на основе открытого программного обеспечения.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/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2. Цели и задачи программы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2.1. Цель программы: Разработка и внедрение цифрового аграрного полигона, который позволит оптимизировать сельскохозяйственное производство через использование цифровых моделей и алгоритмов, а также обеспечить интеграцию передовых агротехнологий в агросектор.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/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2.2. Для достижения поставленной цели должны быть решены следующие задачи: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Исследование и разработка методов и алгоритмов оптимизации сельскохозяйственного производства на основе цифровых моделей.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Создание центра компетенций по цифровому сельскому хозяйству для подготовки специалистов и проведения научных исследований.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Разработка организационно-правовой базы, включая нормативную документацию и стандарты для функционирования цифрового аграрного полигона.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Внедрение системы взаимодействия цифрового аграрного полигона с сельскохозяйственными предприятиями и государственными органами.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Проведение пилотных испытаний и оценка эффективности цифрового аграрного полигона.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/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3. Какие пункты стратегических и программных документов решает: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Концепция развития агропромышленного комплекса Республики Казахстан на 2023–2029 годы (пункт 2.3.1 «Повышение производительности труда в сельском хозяйстве за счёт цифровизации и внедрения инновационных технологий»).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Концепция по переходу Республики Казахстан к «зеленой экономике» (пункт 3.1.2 «Снижение негативного воздействия на окружающую среду в агропромышленном секторе»).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Концепция развития искусственного интеллекта на 2024–2029 годы (пункт 30 «Проведение научных исследований в сфере искусственного интеллекта в рамках грантового и программно-целевого финансирования»).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Национальный план развития Республики Казахстан до 2029 года (пункт 3.3 «Инновации, цифровая и креативная экономика»).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/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4. Ожидаемые результаты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4.1. Прямые результаты: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Разработка концепции и архитектуры цифрового аграрного полигона, включая интеграцию технологий искусственного интеллекта и IoT.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Создание и тестирование платформы моделирования агропроизводственных процессов.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Разработка цифровой инфраструктуры аграрного полигона, включая базу агроданных и программное обеспечение.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Обеспечение технической базы, включая оборудование для сбора данных и системы хранения.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Разработка методов и алгоритмов оптимизации сельскохозяйственного производства.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Создание центра компетенций по цифровому сельскому хозяйству.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Разработка организационно-правовой базы для функционирования цифрового аграрного полигона.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Внедрение системы взаимодействия с сельскохозяйственными предприятиями и государственными органами.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Проведение пилотных испытаний и формирование аналитического отчета по результатам тестирования.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Публикация не менее 6 статей в рецензируемых научных изданиях и не менее 3 патентов (требует подтверждения).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/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4.2. Конечный результат: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Реализация программы приведет к созданию цифрового аграрного полигона, который станет ключевой платформой для внедрения передовых решений в агросектор. Ожидается рост продуктивности до 30–40% и снижение потерь ресурсов до 25–35% (требует подтверждения). Центр компетенций обеспечит подготовку специалистов нового поколения, что будет способствовать развитию национальной научно-технической школы в области агротехнологий. Внедрение цифрового полигона окажет положительное влияние на индустриализацию агропромышленного комплекса и повысит конкурентоспособность Казахстана на международной арене.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/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5. Предельная сумма программы: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Общая сумма: 1 300 000 тыс. тенге.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>- Суммы по годам: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 xml:space="preserve">  - на 2026 г. – 400 000 тыс. тенге;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 xml:space="preserve">  - на 2027 г. – 500 000 тыс. тенге;</w:t>
      </w:r>
    </w:p>
    <w:p>
      <w:pPr>
        <w:spacing w:after="120"/>
        <w:jc w:val="both"/>
      </w:pPr>
      <w:r>
        <w:rPr>
          <w:rFonts w:ascii="Times New Roman" w:eastAsia="Times New Roman" w:hAnsi="Times New Roman" w:cs="Times New Roman"/>
          <w:b w:val="0"/>
          <w:sz w:val="24"/>
        </w:rPr>
        <w:t xml:space="preserve">  - на 2028 г. – 400 000 тыс. тенге.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2026-04-14T11:23:46Z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2.8.0</lpwstr>
  </property>
</Properties>
</file>