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 xml:space="preserve">FLYN : AWS Backend Architecture </w:t>
        <w:br/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Target Date:</w:t>
      </w:r>
      <w:r>
        <w:rPr>
          <w:rFonts w:ascii="Google Sans Text;sans-serif" w:hAnsi="Google Sans Text;sans-serif"/>
        </w:rPr>
        <w:t xml:space="preserve"> 2026-01-04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Status:</w:t>
      </w:r>
      <w:r>
        <w:rPr>
          <w:rFonts w:ascii="Google Sans Text;sans-serif" w:hAnsi="Google Sans Text;sans-serif"/>
        </w:rPr>
        <w:t xml:space="preserve"> Architectural Baseline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Environment:</w:t>
      </w:r>
      <w:r>
        <w:rPr>
          <w:rFonts w:ascii="Google Sans Text;sans-serif" w:hAnsi="Google Sans Text;sans-serif"/>
        </w:rPr>
        <w:t xml:space="preserve"> Multi-Tenant SaaS (NestJS / AWS Fargate / Aurora Serverless)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Executive Summary &amp; Philosophy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Flyn backend is a multi-tenant </w:t>
      </w:r>
      <w:r>
        <w:rPr>
          <w:rFonts w:ascii="Google Sans Text;sans-serif" w:hAnsi="Google Sans Text;sans-serif"/>
          <w:b/>
        </w:rPr>
        <w:t>"Business OS"</w:t>
      </w:r>
      <w:r>
        <w:rPr>
          <w:rFonts w:ascii="Google Sans Text;sans-serif" w:hAnsi="Google Sans Text;sans-serif"/>
        </w:rPr>
        <w:t xml:space="preserve"> designed for high-concurrency telephony, AI-driven automation, and unified communications. The architecture prioritizes </w:t>
      </w:r>
      <w:r>
        <w:rPr>
          <w:rFonts w:ascii="Google Sans Text;sans-serif" w:hAnsi="Google Sans Text;sans-serif"/>
          <w:b/>
        </w:rPr>
        <w:t>logical isolation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b/>
        </w:rPr>
        <w:t>cost-safe scaling</w:t>
      </w:r>
      <w:r>
        <w:rPr>
          <w:rFonts w:ascii="Google Sans Text;sans-serif" w:hAnsi="Google Sans Text;sans-serif"/>
        </w:rPr>
        <w:t xml:space="preserve">, and </w:t>
      </w:r>
      <w:r>
        <w:rPr>
          <w:rFonts w:ascii="Google Sans Text;sans-serif" w:hAnsi="Google Sans Text;sans-serif"/>
          <w:b/>
        </w:rPr>
        <w:t>durable execution</w:t>
      </w:r>
      <w:r>
        <w:rPr>
          <w:rFonts w:ascii="Google Sans Text;sans-serif" w:hAnsi="Google Sans Text;sans-serif"/>
        </w:rPr>
        <w:t>.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Core Tenets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Identity-First Isolation:</w:t>
      </w:r>
      <w:r>
        <w:rPr>
          <w:rFonts w:ascii="Google Sans Text;sans-serif" w:hAnsi="Google Sans Text;sans-serif"/>
        </w:rPr>
        <w:t xml:space="preserve"> Every request and database row is scoped by </w:t>
      </w:r>
      <w:r>
        <w:rPr>
          <w:rStyle w:val="SourceText"/>
          <w:rFonts w:ascii="Google Sans Text;sans-serif" w:hAnsi="Google Sans Text;sans-serif"/>
        </w:rPr>
        <w:t>organization_id</w:t>
      </w:r>
      <w:r>
        <w:rPr>
          <w:rFonts w:ascii="Google Sans Text;sans-serif" w:hAnsi="Google Sans Text;sans-serif"/>
        </w:rPr>
        <w:t xml:space="preserve"> using JWT claims and Postgres Row-Level Security (RLS).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Durable Automation:</w:t>
      </w:r>
      <w:r>
        <w:rPr>
          <w:rFonts w:ascii="Google Sans Text;sans-serif" w:hAnsi="Google Sans Text;sans-serif"/>
        </w:rPr>
        <w:t xml:space="preserve"> Workflows are long-running and stateful, surviving system restarts (Temporal-inspired).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Managed Telephony:</w:t>
      </w:r>
      <w:r>
        <w:rPr>
          <w:rFonts w:ascii="Google Sans Text;sans-serif" w:hAnsi="Google Sans Text;sans-serif"/>
        </w:rPr>
        <w:t xml:space="preserve"> Twilio-first integration with real-time media processing via sub-250ms latency STT/TTS pipelines.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Cost Governance:</w:t>
      </w:r>
      <w:r>
        <w:rPr>
          <w:rFonts w:ascii="Google Sans Text;sans-serif" w:hAnsi="Google Sans Text;sans-serif"/>
        </w:rPr>
        <w:t xml:space="preserve"> Usage metering (DynamoDB) and entitlement gating (Postgres) are hard requirements for any billable action.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Network &amp; Ingress Topology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Edge &amp; Global Routing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Static Assets:</w:t>
      </w:r>
      <w:r>
        <w:rPr>
          <w:rFonts w:ascii="Google Sans Text;sans-serif" w:hAnsi="Google Sans Text;sans-serif"/>
        </w:rPr>
        <w:t xml:space="preserve"> Hosted via </w:t>
      </w:r>
      <w:r>
        <w:rPr>
          <w:rFonts w:ascii="Google Sans Text;sans-serif" w:hAnsi="Google Sans Text;sans-serif"/>
          <w:b/>
        </w:rPr>
        <w:t>Cloudflare Pages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b/>
        </w:rPr>
        <w:t>AWS CloudFront + S3</w:t>
      </w:r>
      <w:r>
        <w:rPr>
          <w:rFonts w:ascii="Google Sans Text;sans-serif" w:hAnsi="Google Sans Text;sans-serif"/>
        </w:rPr>
        <w:t xml:space="preserve"> for globally distributed low latency.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API Ingress: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Application Load Balancer (ALB)</w:t>
      </w:r>
      <w:r>
        <w:rPr>
          <w:rFonts w:ascii="Google Sans Text;sans-serif" w:hAnsi="Google Sans Text;sans-serif"/>
        </w:rPr>
        <w:t xml:space="preserve"> serves the stateless NestJS API cluster.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Real-time Ingress: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Amazon API Gateway (WebSocket APIs)</w:t>
      </w:r>
      <w:r>
        <w:rPr>
          <w:rFonts w:ascii="Google Sans Text;sans-serif" w:hAnsi="Google Sans Text;sans-serif"/>
        </w:rPr>
        <w:t xml:space="preserve"> handles bi-directional communication for the Unified Inbox and Twilio Media Streams.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Webhooks:</w:t>
      </w:r>
      <w:r>
        <w:rPr>
          <w:rFonts w:ascii="Google Sans Text;sans-serif" w:hAnsi="Google Sans Text;sans-serif"/>
        </w:rPr>
        <w:t xml:space="preserve"> Dedicated </w:t>
      </w:r>
      <w:r>
        <w:rPr>
          <w:rStyle w:val="SourceText"/>
          <w:rFonts w:ascii="Google Sans Text;sans-serif" w:hAnsi="Google Sans Text;sans-serif"/>
        </w:rPr>
        <w:t>/hooks</w:t>
      </w:r>
      <w:r>
        <w:rPr>
          <w:rFonts w:ascii="Google Sans Text;sans-serif" w:hAnsi="Google Sans Text;sans-serif"/>
        </w:rPr>
        <w:t xml:space="preserve"> path via ALB or API Gateway with </w:t>
      </w:r>
      <w:r>
        <w:rPr>
          <w:rFonts w:ascii="Google Sans Text;sans-serif" w:hAnsi="Google Sans Text;sans-serif"/>
          <w:b/>
        </w:rPr>
        <w:t>AWS WAF</w:t>
      </w:r>
      <w:r>
        <w:rPr>
          <w:rFonts w:ascii="Google Sans Text;sans-serif" w:hAnsi="Google Sans Text;sans-serif"/>
        </w:rPr>
        <w:t xml:space="preserve"> for provider signature validation and IP allow-listing (Twilio/Meta).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VPC Layout (3 AZs)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Public Subnets:</w:t>
      </w:r>
      <w:r>
        <w:rPr>
          <w:rFonts w:ascii="Google Sans Text;sans-serif" w:hAnsi="Google Sans Text;sans-serif"/>
        </w:rPr>
        <w:t xml:space="preserve"> ALB, NAT Gateways, and Bastion (if required).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Private Subnets:</w:t>
      </w:r>
      <w:r>
        <w:rPr>
          <w:rFonts w:ascii="Google Sans Text;sans-serif" w:hAnsi="Google Sans Text;sans-serif"/>
        </w:rPr>
        <w:t xml:space="preserve"> ECS Fargate Services (API &amp; Workers).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Isolated Subnets:</w:t>
      </w:r>
      <w:r>
        <w:rPr>
          <w:rFonts w:ascii="Google Sans Text;sans-serif" w:hAnsi="Google Sans Text;sans-serif"/>
        </w:rPr>
        <w:t xml:space="preserve"> Aurora Serverless v2, ElastiCache (Redis), and VPC Interface Endpoints to minimize NAT costs.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Compute &amp; Orchestration Layer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Service Architecture (ECS Fargate)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All services are containerized in </w:t>
      </w:r>
      <w:r>
        <w:rPr>
          <w:rFonts w:ascii="Google Sans Text;sans-serif" w:hAnsi="Google Sans Text;sans-serif"/>
          <w:b/>
        </w:rPr>
        <w:t>Amazon ECR</w:t>
      </w:r>
      <w:r>
        <w:rPr>
          <w:rFonts w:ascii="Google Sans Text;sans-serif" w:hAnsi="Google Sans Text;sans-serif"/>
        </w:rPr>
        <w:t xml:space="preserve"> and deployed as stateless tasks: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Style w:val="SourceText"/>
          <w:rFonts w:ascii="Google Sans Text;sans-serif" w:hAnsi="Google Sans Text;sans-serif"/>
          <w:b/>
        </w:rPr>
        <w:t>api-service</w:t>
      </w:r>
      <w:r>
        <w:rPr>
          <w:rFonts w:ascii="Google Sans Text;sans-serif" w:hAnsi="Google Sans Text;sans-serif"/>
          <w:b/>
        </w:rPr>
        <w:t xml:space="preserve"> (NestJS):</w:t>
      </w:r>
      <w:r>
        <w:rPr>
          <w:rFonts w:ascii="Google Sans Text;sans-serif" w:hAnsi="Google Sans Text;sans-serif"/>
        </w:rPr>
        <w:t xml:space="preserve"> Handles REST/WS requests and tenant management.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Style w:val="SourceText"/>
          <w:rFonts w:ascii="Google Sans Text;sans-serif" w:hAnsi="Google Sans Text;sans-serif"/>
          <w:b/>
        </w:rPr>
        <w:t>worker-service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Consumes </w:t>
      </w:r>
      <w:r>
        <w:rPr>
          <w:rFonts w:ascii="Google Sans Text;sans-serif" w:hAnsi="Google Sans Text;sans-serif"/>
          <w:b/>
        </w:rPr>
        <w:t>SQS/BullMQ</w:t>
      </w:r>
      <w:r>
        <w:rPr>
          <w:rFonts w:ascii="Google Sans Text;sans-serif" w:hAnsi="Google Sans Text;sans-serif"/>
        </w:rPr>
        <w:t xml:space="preserve"> for async tasks (WhatsApp sends, CRM syncing).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Style w:val="SourceText"/>
          <w:rFonts w:ascii="Google Sans Text;sans-serif" w:hAnsi="Google Sans Text;sans-serif"/>
          <w:b/>
        </w:rPr>
        <w:t>realtime-service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Optimized for high-throughput WebSocket frames from Twilio Media Streams.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Style w:val="SourceText"/>
          <w:rFonts w:ascii="Google Sans Text;sans-serif" w:hAnsi="Google Sans Text;sans-serif"/>
          <w:b/>
        </w:rPr>
        <w:t>provisioner-service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Step Functions-driven service for tenant onboarding (account creation, DB seeding).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AI &amp; GPU Strategy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Conversational AI:</w:t>
      </w:r>
      <w:r>
        <w:rPr>
          <w:rFonts w:ascii="Google Sans Text;sans-serif" w:hAnsi="Google Sans Text;sans-serif"/>
        </w:rPr>
        <w:t xml:space="preserve"> Primary path uses managed providers (</w:t>
      </w:r>
      <w:r>
        <w:rPr>
          <w:rFonts w:ascii="Google Sans Text;sans-serif" w:hAnsi="Google Sans Text;sans-serif"/>
          <w:b/>
        </w:rPr>
        <w:t>Deepgram, ElevenLabs, OpenAI</w:t>
      </w:r>
      <w:r>
        <w:rPr>
          <w:rFonts w:ascii="Google Sans Text;sans-serif" w:hAnsi="Google Sans Text;sans-serif"/>
        </w:rPr>
        <w:t>) to meet &lt;250ms latency targets.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Batch AI: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AWS SageMaker Serverless Inference</w:t>
      </w:r>
      <w:r>
        <w:rPr>
          <w:rFonts w:ascii="Google Sans Text;sans-serif" w:hAnsi="Google Sans Text;sans-serif"/>
        </w:rPr>
        <w:t xml:space="preserve"> for post-call summarization and sentiment analysis.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Custom Models: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SageMaker Real-time Endpoints</w:t>
      </w:r>
      <w:r>
        <w:rPr>
          <w:rFonts w:ascii="Google Sans Text;sans-serif" w:hAnsi="Google Sans Text;sans-serif"/>
        </w:rPr>
        <w:t xml:space="preserve"> with g5/g6 instances for proprietary LLMs or niche STT.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Data &amp; Persistence Layer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1"/>
        <w:gridCol w:w="2795"/>
        <w:gridCol w:w="5012"/>
      </w:tblGrid>
      <w:tr>
        <w:trPr>
          <w:tblHeader w:val="true"/>
        </w:trPr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Component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Technology</w:t>
            </w:r>
          </w:p>
        </w:tc>
        <w:tc>
          <w:tcPr>
            <w:tcW w:w="5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Isolation Strategy</w:t>
            </w:r>
          </w:p>
        </w:tc>
      </w:tr>
      <w:tr>
        <w:trPr/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Primary DB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Aurora PostgreSQL Serverless v2</w:t>
            </w:r>
          </w:p>
        </w:tc>
        <w:tc>
          <w:tcPr>
            <w:tcW w:w="5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  <w:b/>
              </w:rPr>
              <w:t>Pool Model:</w:t>
            </w:r>
            <w:r>
              <w:rPr>
                <w:rFonts w:ascii="Google Sans Text;sans-serif" w:hAnsi="Google Sans Text;sans-serif"/>
              </w:rPr>
              <w:t xml:space="preserve"> Shared schema with RLS on </w:t>
            </w:r>
            <w:r>
              <w:rPr>
                <w:rStyle w:val="SourceText"/>
                <w:rFonts w:ascii="Google Sans Text;sans-serif" w:hAnsi="Google Sans Text;sans-serif"/>
              </w:rPr>
              <w:t>organization_id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Connection Pool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RDS Proxy</w:t>
            </w:r>
          </w:p>
        </w:tc>
        <w:tc>
          <w:tcPr>
            <w:tcW w:w="5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Manages Lambda/ECS burst and IAM Auth.</w:t>
            </w:r>
          </w:p>
        </w:tc>
      </w:tr>
      <w:tr>
        <w:trPr/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Caching/Queue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ElastiCache Redis</w:t>
            </w:r>
          </w:p>
        </w:tc>
        <w:tc>
          <w:tcPr>
            <w:tcW w:w="5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>Key-namespacing (</w:t>
            </w:r>
            <w:r>
              <w:rPr>
                <w:rStyle w:val="SourceText"/>
                <w:rFonts w:ascii="Google Sans Text;sans-serif" w:hAnsi="Google Sans Text;sans-serif"/>
              </w:rPr>
              <w:t>tenant:{id}:*</w:t>
            </w:r>
            <w:r>
              <w:rPr>
                <w:rFonts w:ascii="Google Sans Text;sans-serif" w:hAnsi="Google Sans Text;sans-serif"/>
              </w:rPr>
              <w:t>) for BullMQ and session data.</w:t>
            </w:r>
          </w:p>
        </w:tc>
      </w:tr>
      <w:tr>
        <w:trPr/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Metering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DynamoDB</w:t>
            </w:r>
          </w:p>
        </w:tc>
        <w:tc>
          <w:tcPr>
            <w:tcW w:w="5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Atomic increments for high-rate usage counters (calls, tokens).</w:t>
            </w:r>
          </w:p>
        </w:tc>
      </w:tr>
      <w:tr>
        <w:trPr/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Object Store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 S3</w:t>
            </w:r>
          </w:p>
        </w:tc>
        <w:tc>
          <w:tcPr>
            <w:tcW w:w="5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 xml:space="preserve">Partitioned by </w:t>
            </w:r>
            <w:r>
              <w:rPr>
                <w:rStyle w:val="SourceText"/>
                <w:rFonts w:ascii="Google Sans Text;sans-serif" w:hAnsi="Google Sans Text;sans-serif"/>
              </w:rPr>
              <w:t>org_id</w:t>
            </w:r>
            <w:r>
              <w:rPr>
                <w:rFonts w:ascii="Google Sans Text;sans-serif" w:hAnsi="Google Sans Text;sans-serif"/>
              </w:rPr>
              <w:t>; SSE-KMS encryption; Lifecycle policies.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5. Unified Communications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FLYN implements a </w:t>
      </w:r>
      <w:r>
        <w:rPr>
          <w:rFonts w:ascii="Google Sans Text;sans-serif" w:hAnsi="Google Sans Text;sans-serif"/>
          <w:b/>
        </w:rPr>
        <w:t>Hybrid Model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Pooled (Standard):</w:t>
      </w:r>
      <w:r>
        <w:rPr>
          <w:rFonts w:ascii="Google Sans Text;sans-serif" w:hAnsi="Google Sans Text;sans-serif"/>
        </w:rPr>
        <w:t xml:space="preserve"> A shared cluster on ECS Fargate. Tenants are logically separated using internal </w:t>
      </w:r>
      <w:r>
        <w:rPr>
          <w:rStyle w:val="SourceText"/>
          <w:rFonts w:ascii="Google Sans Text;sans-serif" w:hAnsi="Google Sans Text;sans-serif"/>
        </w:rPr>
        <w:t>Account</w:t>
      </w:r>
      <w:r>
        <w:rPr>
          <w:rFonts w:ascii="Google Sans Text;sans-serif" w:hAnsi="Google Sans Text;sans-serif"/>
        </w:rPr>
        <w:t xml:space="preserve"> system.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Dedicated (Enterprise):</w:t>
      </w:r>
      <w:r>
        <w:rPr>
          <w:rFonts w:ascii="Google Sans Text;sans-serif" w:hAnsi="Google Sans Text;sans-serif"/>
        </w:rPr>
        <w:t xml:space="preserve"> Step Functions trigger a </w:t>
      </w:r>
      <w:r>
        <w:rPr>
          <w:rFonts w:ascii="Google Sans Text;sans-serif" w:hAnsi="Google Sans Text;sans-serif"/>
          <w:b/>
        </w:rPr>
        <w:t>CDK Deploy</w:t>
      </w:r>
      <w:r>
        <w:rPr>
          <w:rFonts w:ascii="Google Sans Text;sans-serif" w:hAnsi="Google Sans Text;sans-serif"/>
        </w:rPr>
        <w:t xml:space="preserve"> to provision a siloed stack (dedicated DB/Redis) for high-compliance clients.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6. Multi-Tenant Security &amp; Metering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The "Guard" Execution Order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Every billable action (e.g., "Start Call") triggers an internal validation pipeline: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Billing Guard:</w:t>
      </w:r>
      <w:r>
        <w:rPr>
          <w:rFonts w:ascii="Google Sans Text;sans-serif" w:hAnsi="Google Sans Text;sans-serif"/>
        </w:rPr>
        <w:t xml:space="preserve"> Checks if the tenant status is </w:t>
      </w:r>
      <w:r>
        <w:rPr>
          <w:rStyle w:val="SourceText"/>
          <w:rFonts w:ascii="Google Sans Text;sans-serif" w:hAnsi="Google Sans Text;sans-serif"/>
        </w:rPr>
        <w:t>ACTIVE</w:t>
      </w:r>
      <w:r>
        <w:rPr>
          <w:rFonts w:ascii="Google Sans Text;sans-serif" w:hAnsi="Google Sans Text;sans-serif"/>
        </w:rPr>
        <w:t xml:space="preserve"> in Postgres.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Entitlement Guard:</w:t>
      </w:r>
      <w:r>
        <w:rPr>
          <w:rFonts w:ascii="Google Sans Text;sans-serif" w:hAnsi="Google Sans Text;sans-serif"/>
        </w:rPr>
        <w:t xml:space="preserve"> Verifies the current plan supports the feature.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Usage Guard:</w:t>
      </w:r>
      <w:r>
        <w:rPr>
          <w:rFonts w:ascii="Google Sans Text;sans-serif" w:hAnsi="Google Sans Text;sans-serif"/>
        </w:rPr>
        <w:t xml:space="preserve"> Queries DynamoDB to ensure the tenant hasn't exceeded monthly limits.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Reserve &amp; Execute:</w:t>
      </w:r>
      <w:r>
        <w:rPr>
          <w:rFonts w:ascii="Google Sans Text;sans-serif" w:hAnsi="Google Sans Text;sans-serif"/>
        </w:rPr>
        <w:t xml:space="preserve"> Atomically increments usage and executes the side effect.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7. Infrastructure as Code (IaC) &amp; CI/CD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IaC: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AWS CDK (TypeScript)</w:t>
      </w:r>
      <w:r>
        <w:rPr>
          <w:rFonts w:ascii="Google Sans Text;sans-serif" w:hAnsi="Google Sans Text;sans-serif"/>
        </w:rPr>
        <w:t xml:space="preserve"> modules for networking, data, and compute.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Pipeline: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GitHub Actions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1418" w:right="0"/>
        <w:rPr/>
      </w:pPr>
      <w:r>
        <w:rPr>
          <w:rStyle w:val="SourceText"/>
          <w:rFonts w:ascii="Google Sans Text;sans-serif" w:hAnsi="Google Sans Text;sans-serif"/>
        </w:rPr>
        <w:t>build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docker push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cdk synth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staged deploy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Observability:</w:t>
      </w:r>
      <w:r>
        <w:rPr>
          <w:rFonts w:ascii="Google Sans Text;sans-serif" w:hAnsi="Google Sans Text;sans-serif"/>
        </w:rPr>
        <w:t xml:space="preserve"> * </w:t>
      </w:r>
      <w:r>
        <w:rPr>
          <w:rFonts w:ascii="Google Sans Text;sans-serif" w:hAnsi="Google Sans Text;sans-serif"/>
          <w:b/>
        </w:rPr>
        <w:t>CloudWatch ServiceLens:</w:t>
      </w:r>
      <w:r>
        <w:rPr>
          <w:rFonts w:ascii="Google Sans Text;sans-serif" w:hAnsi="Google Sans Text;sans-serif"/>
        </w:rPr>
        <w:t xml:space="preserve"> End-to-end tracing across API and Workers.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X-Ray:</w:t>
      </w:r>
      <w:r>
        <w:rPr>
          <w:rFonts w:ascii="Google Sans Text;sans-serif" w:hAnsi="Google Sans Text;sans-serif"/>
        </w:rPr>
        <w:t xml:space="preserve"> Tracing for AI provider latency and DB query performance.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Custom Dashboards:</w:t>
      </w:r>
      <w:r>
        <w:rPr>
          <w:rFonts w:ascii="Google Sans Text;sans-serif" w:hAnsi="Google Sans Text;sans-serif"/>
        </w:rPr>
        <w:t xml:space="preserve"> Per-tenant health and usage monitoring.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8. Immediate Implementation (Phase 1)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 ] Deploy VPC and Core Data (Aurora + Redis).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 ] Containerize NestJS Modular Monolith to ECS Fargate.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[ ] Implement </w:t>
      </w:r>
      <w:r>
        <w:rPr>
          <w:rFonts w:ascii="Google Sans Text;sans-serif" w:hAnsi="Google Sans Text;sans-serif"/>
          <w:b/>
        </w:rPr>
        <w:t>Twilio Webhook -&gt; SQS -&gt; Worker</w:t>
      </w:r>
      <w:r>
        <w:rPr>
          <w:rFonts w:ascii="Google Sans Text;sans-serif" w:hAnsi="Google Sans Text;sans-serif"/>
        </w:rPr>
        <w:t xml:space="preserve"> pipeline for call events.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</w:rPr>
        <w:t xml:space="preserve">[ ] Configure </w:t>
      </w:r>
      <w:r>
        <w:rPr>
          <w:rFonts w:ascii="Google Sans Text;sans-serif" w:hAnsi="Google Sans Text;sans-serif"/>
          <w:b/>
        </w:rPr>
        <w:t>Postgres RLS</w:t>
      </w:r>
      <w:r>
        <w:rPr>
          <w:rFonts w:ascii="Google Sans Text;sans-serif" w:hAnsi="Google Sans Text;sans-serif"/>
        </w:rPr>
        <w:t xml:space="preserve"> and global </w:t>
      </w:r>
      <w:r>
        <w:rPr>
          <w:rStyle w:val="SourceText"/>
          <w:rFonts w:ascii="Google Sans Text;sans-serif" w:hAnsi="Google Sans Text;sans-serif"/>
        </w:rPr>
        <w:t>TenantInterceptor</w:t>
      </w:r>
      <w:r>
        <w:rPr>
          <w:rFonts w:ascii="Google Sans Text;sans-serif" w:hAnsi="Google Sans Text;sans-serif"/>
        </w:rPr>
        <w:t xml:space="preserve"> in NestJS.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3</Pages>
  <Words>637</Words>
  <Characters>3887</Characters>
  <CharactersWithSpaces>4418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2026-01-07T13:56:34Z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