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left"/>
        <w:rPr>
          <w:b/>
        </w:rPr>
      </w:pPr>
      <w:r>
        <w:rPr>
          <w:b/>
        </w:rPr>
        <w:t xml:space="preserve">FLYN: Deliverable 1 (D1) Specification </w:t>
      </w:r>
    </w:p>
    <w:p>
      <w:pPr>
        <w:pStyle w:val="BodyText"/>
        <w:bidi w:val="0"/>
        <w:spacing w:before="0" w:after="0"/>
        <w:jc w:val="left"/>
        <w:rPr>
          <w:b/>
        </w:rPr>
      </w:pPr>
      <w:r>
        <w:rPr>
          <w:b/>
        </w:rPr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Project:</w:t>
      </w:r>
      <w:r>
        <w:rPr/>
        <w:t xml:space="preserve"> FLYN </w:t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Cycle:</w:t>
      </w:r>
      <w:r>
        <w:rPr/>
        <w:t xml:space="preserve"> Core Backend, Automation, AWS Foundation, &amp; Public Web Assets </w:t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Timeline:</w:t>
      </w:r>
      <w:r>
        <w:rPr/>
        <w:t xml:space="preserve"> Days 16–30 </w:t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Status:</w:t>
      </w:r>
      <w:r>
        <w:rPr/>
        <w:t xml:space="preserve"> Scope Defined / In-Progress 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1. D1 Scope: Functional Backend MVP &amp; Public Web Assets </w:t>
      </w:r>
    </w:p>
    <w:p>
      <w:pPr>
        <w:pStyle w:val="BodyText"/>
        <w:ind w:hanging="0" w:left="0" w:right="0"/>
        <w:rPr/>
      </w:pPr>
      <w:r>
        <w:rPr/>
        <w:t xml:space="preserve">Items to be completed and demonstrable by Day 30. The primary goal is a functional, deployable backend foundation for multi-tenancy, automation, core channel integrations, and the public-facing web presence. </w:t>
      </w:r>
    </w:p>
    <w:p>
      <w:pPr>
        <w:pStyle w:val="BodyText"/>
        <w:ind w:hanging="0" w:left="0" w:right="0"/>
        <w:rPr/>
      </w:pPr>
      <w:r>
        <w:rPr/>
        <w:t xml:space="preserve">☐ </w:t>
      </w:r>
      <w:r>
        <w:rPr>
          <w:b/>
        </w:rPr>
        <w:t>Multi-Tenant Core &amp; AWS Foundation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AWS Infrastructure (as Code via CDK):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Core Networking:</w:t>
      </w:r>
      <w:r>
        <w:rPr/>
        <w:t xml:space="preserve"> VPC, subnets, and security groups configuration.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Core Data Stores:</w:t>
      </w:r>
      <w:r>
        <w:rPr/>
        <w:t xml:space="preserve"> Aurora PostgreSQL, ElastiCache for Redis, and S3 buckets.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Core Compute:</w:t>
      </w:r>
      <w:r>
        <w:rPr/>
        <w:t xml:space="preserve"> ECS Fargate cluster with ECR repositories.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Reverse Proxy / Ingress:</w:t>
      </w:r>
      <w:r>
        <w:rPr/>
        <w:t xml:space="preserve"> ALB setup for routing to microservices.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Multi-Tenancy Data Model: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Core tables (accounts, users, workflows, etc.) designed with </w:t>
      </w:r>
      <w:r>
        <w:rPr>
          <w:rStyle w:val="SourceText"/>
        </w:rPr>
        <w:t>tenant_id</w:t>
      </w:r>
      <w:r>
        <w:rPr/>
        <w:t xml:space="preserve"> for data isolation.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Initial RLS (Row-Level Security) policies planned for key tables.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CI/CD Pipeline: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GitHub Actions to build/push Docker images to ECR.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GitHub Actions to deploy infrastructure and services via CDK. </w:t>
      </w:r>
    </w:p>
    <w:p>
      <w:pPr>
        <w:pStyle w:val="BodyText"/>
        <w:ind w:hanging="0" w:left="0" w:right="0"/>
        <w:rPr/>
      </w:pPr>
      <w:r>
        <w:rPr/>
        <w:t xml:space="preserve">☐ </w:t>
      </w:r>
      <w:r>
        <w:rPr>
          <w:b/>
        </w:rPr>
        <w:t>Core Semantics &amp; Automation Engine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Microservice Scaffolding: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NestJS services: </w:t>
      </w:r>
      <w:r>
        <w:rPr>
          <w:rStyle w:val="SourceText"/>
        </w:rPr>
        <w:t>api-gateway</w:t>
      </w:r>
      <w:r>
        <w:rPr/>
        <w:t xml:space="preserve">, </w:t>
      </w:r>
      <w:r>
        <w:rPr>
          <w:rStyle w:val="SourceText"/>
        </w:rPr>
        <w:t>webhooks-gateway</w:t>
      </w:r>
      <w:r>
        <w:rPr/>
        <w:t xml:space="preserve">, </w:t>
      </w:r>
      <w:r>
        <w:rPr>
          <w:rStyle w:val="SourceText"/>
        </w:rPr>
        <w:t>automation-orchestrator</w:t>
      </w:r>
      <w:r>
        <w:rPr/>
        <w:t xml:space="preserve">, </w:t>
      </w:r>
      <w:r>
        <w:rPr>
          <w:rStyle w:val="SourceText"/>
        </w:rPr>
        <w:t>event-bus</w:t>
      </w:r>
      <w:r>
        <w:rPr/>
        <w:t xml:space="preserve">, </w:t>
      </w:r>
      <w:r>
        <w:rPr>
          <w:rStyle w:val="SourceText"/>
        </w:rPr>
        <w:t>ai-orchestrator</w:t>
      </w:r>
      <w:r>
        <w:rPr/>
        <w:t xml:space="preserve">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Each service is containerized (Dockerfile) and deployable to ECS Fargate.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AI Orchestrator &amp; Event Bus: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rStyle w:val="SourceText"/>
        </w:rPr>
        <w:t>ai-orchestrator</w:t>
      </w:r>
      <w:r>
        <w:rPr/>
        <w:t xml:space="preserve">: </w:t>
      </w:r>
      <w:r>
        <w:rPr>
          <w:rStyle w:val="SourceText"/>
        </w:rPr>
        <w:t>POST /ai/execute</w:t>
      </w:r>
      <w:r>
        <w:rPr/>
        <w:t xml:space="preserve"> endpoint routes tasks to a default LLM provider with secure key management.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rStyle w:val="SourceText"/>
        </w:rPr>
        <w:t>event-bus</w:t>
      </w:r>
      <w:r>
        <w:rPr/>
        <w:t xml:space="preserve">: </w:t>
      </w:r>
      <w:r>
        <w:rPr>
          <w:rStyle w:val="SourceText"/>
        </w:rPr>
        <w:t>POST /events</w:t>
      </w:r>
      <w:r>
        <w:rPr/>
        <w:t xml:space="preserve"> for ingesting domain events with validation and deduplication.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Automation Core (Orchestrator):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Core Semantics:</w:t>
      </w:r>
      <w:r>
        <w:rPr/>
        <w:t xml:space="preserve"> Node Type Registry API (</w:t>
      </w:r>
      <w:r>
        <w:rPr>
          <w:rStyle w:val="SourceText"/>
        </w:rPr>
        <w:t>GET /node-types</w:t>
      </w:r>
      <w:r>
        <w:rPr/>
        <w:t xml:space="preserve">) serving blocks for: Trigger, Action, Decision, Wait, AI-Decision.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Execution Engine:</w:t>
      </w:r>
      <w:r>
        <w:rPr/>
        <w:t xml:space="preserve"> </w:t>
      </w:r>
      <w:r>
        <w:rPr>
          <w:rStyle w:val="SourceText"/>
        </w:rPr>
        <w:t>POST /runs</w:t>
      </w:r>
      <w:r>
        <w:rPr/>
        <w:t xml:space="preserve"> endpoint creates a </w:t>
      </w:r>
      <w:r>
        <w:rPr>
          <w:rStyle w:val="SourceText"/>
        </w:rPr>
        <w:t>workflow_run</w:t>
      </w:r>
      <w:r>
        <w:rPr/>
        <w:t xml:space="preserve"> and executes the plan.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State Management:</w:t>
      </w:r>
      <w:r>
        <w:rPr/>
        <w:t xml:space="preserve"> Supports time and event based waits (pausing and resuming).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b/>
        </w:rPr>
        <w:t>Auditing:</w:t>
      </w:r>
      <w:r>
        <w:rPr/>
        <w:t xml:space="preserve"> Records </w:t>
      </w:r>
      <w:r>
        <w:rPr>
          <w:rStyle w:val="SourceText"/>
        </w:rPr>
        <w:t>workflow_node_runs</w:t>
      </w:r>
      <w:r>
        <w:rPr/>
        <w:t xml:space="preserve"> for a complete execution timeline. </w:t>
      </w:r>
    </w:p>
    <w:p>
      <w:pPr>
        <w:pStyle w:val="BodyText"/>
        <w:ind w:hanging="0" w:left="0" w:right="0"/>
        <w:rPr/>
      </w:pPr>
      <w:r>
        <w:rPr/>
        <w:t xml:space="preserve">☐ </w:t>
      </w:r>
      <w:r>
        <w:rPr>
          <w:b/>
        </w:rPr>
        <w:t>Functional Backend for Channels &amp; Frontend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 xml:space="preserve">Inbox </w:t>
      </w:r>
      <w:r>
        <w:rPr>
          <w:b/>
        </w:rPr>
        <w:t>Completion</w:t>
      </w:r>
      <w:r>
        <w:rPr>
          <w:b/>
        </w:rPr>
        <w:t>: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rStyle w:val="SourceText"/>
        </w:rPr>
        <w:t>webhooks-gateway</w:t>
      </w:r>
      <w:r>
        <w:rPr/>
        <w:t xml:space="preserve"> service capable of receiving incoming webhooks.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Initial integration for WhatsApp to receive messages and create a domain event.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 xml:space="preserve">Basic inbox service to link incoming messages to a conversation thread.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API Gateway (BFF):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 w:right="0"/>
        <w:rPr/>
      </w:pPr>
      <w:r>
        <w:rPr>
          <w:rStyle w:val="SourceText"/>
        </w:rPr>
        <w:t>api-gateway</w:t>
      </w:r>
      <w:r>
        <w:rPr/>
        <w:t xml:space="preserve"> provides core endpoints for managing workflows and viewing run history.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 w:right="0"/>
        <w:rPr/>
      </w:pPr>
      <w:r>
        <w:rPr/>
        <w:t>Compiler endpoint (</w:t>
      </w:r>
      <w:r>
        <w:rPr>
          <w:rStyle w:val="SourceText"/>
        </w:rPr>
        <w:t>POST /workflows/:id/compile</w:t>
      </w:r>
      <w:r>
        <w:rPr/>
        <w:t xml:space="preserve">) validates a workflow's visual JSON. </w:t>
      </w:r>
    </w:p>
    <w:p>
      <w:pPr>
        <w:pStyle w:val="BodyText"/>
        <w:rPr/>
      </w:pPr>
      <w:r>
        <w:rPr/>
        <w:t xml:space="preserve">☐ </w:t>
      </w:r>
      <w:r>
        <w:rPr>
          <w:b/>
        </w:rPr>
        <w:t>Landing Page &amp; Public Web Assets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Public Website Foundation (</w:t>
      </w:r>
      <w:hyperlink r:id="rId2" w:tgtFrame="_blank">
        <w:r>
          <w:rPr>
            <w:rStyle w:val="Hyperlink"/>
            <w:b/>
          </w:rPr>
          <w:t>www.myflynai.com</w:t>
        </w:r>
      </w:hyperlink>
      <w:r>
        <w:rPr>
          <w:b/>
        </w:rPr>
        <w:t>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Development and deployment of the main landing page (Homepage).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>
          <w:b/>
        </w:rPr>
      </w:pPr>
      <w:r>
        <w:rPr>
          <w:b/>
        </w:rPr>
        <w:t>Essential Pages: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left="2127"/>
        <w:rPr/>
      </w:pPr>
      <w:r>
        <w:rPr>
          <w:b/>
        </w:rPr>
        <w:t>About:</w:t>
      </w:r>
      <w:r>
        <w:rPr/>
        <w:t xml:space="preserve"> Company/Project overview.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left="2127"/>
        <w:rPr/>
      </w:pPr>
      <w:r>
        <w:rPr>
          <w:b/>
        </w:rPr>
        <w:t>Contact:</w:t>
      </w:r>
      <w:r>
        <w:rPr/>
        <w:t xml:space="preserve"> Contact form/details for inquiries.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left="2127"/>
        <w:rPr/>
      </w:pPr>
      <w:r>
        <w:rPr>
          <w:b/>
        </w:rPr>
        <w:t>Support:</w:t>
      </w:r>
      <w:r>
        <w:rPr/>
        <w:t xml:space="preserve"> Support resources or contact channel.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left="2127"/>
        <w:rPr/>
      </w:pPr>
      <w:r>
        <w:rPr>
          <w:b/>
        </w:rPr>
        <w:t>API Documentation:</w:t>
      </w:r>
      <w:r>
        <w:rPr/>
        <w:t xml:space="preserve"> Dedicated page for technical API references.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2. Acceptance Criteria (Day-30 Tests)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Deployment:</w:t>
      </w:r>
      <w:r>
        <w:rPr/>
        <w:t xml:space="preserve"> A git push successfully deploys all services to the dev AWS environment.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Multi-Tenancy:</w:t>
      </w:r>
      <w:r>
        <w:rPr/>
        <w:t xml:space="preserve"> API calls are scoped to a tenant; data from one tenant is not visible to another.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End-to-End Automation Flow:</w:t>
      </w:r>
      <w:r>
        <w:rPr/>
        <w:t xml:space="preserve"> An event-triggered workflow (e.g., WhatsApp message) can be started, paused on a wait condition, and successfully resumed by a matching event.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AI Orchestrator:</w:t>
      </w:r>
      <w:r>
        <w:rPr/>
        <w:t xml:space="preserve"> An API call to the </w:t>
      </w:r>
      <w:r>
        <w:rPr>
          <w:rStyle w:val="SourceText"/>
        </w:rPr>
        <w:t>ai-orchestrator</w:t>
      </w:r>
      <w:r>
        <w:rPr/>
        <w:t xml:space="preserve"> successfully returns a response from the configured LLM.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Inbox:</w:t>
      </w:r>
      <w:r>
        <w:rPr/>
        <w:t xml:space="preserve"> An incoming WhatsApp message is processed and visible via an API call to the inbox service.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Landing Page:</w:t>
      </w:r>
      <w:r>
        <w:rPr/>
        <w:t xml:space="preserve"> The URL </w:t>
      </w:r>
      <w:r>
        <w:rPr>
          <w:rStyle w:val="SourceText"/>
        </w:rPr>
        <w:t>www.myflynai.com</w:t>
      </w:r>
      <w:r>
        <w:rPr/>
        <w:t xml:space="preserve"> is live and accessible. The Homepage, About, Contact, Support, and API Documentation pages are visible and navigable.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3. Explicitly Out of Scope for D1: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Advanced Integrations:</w:t>
      </w:r>
      <w:r>
        <w:rPr/>
        <w:t xml:space="preserve"> Full executors for Telephony, CRM, or external ERPs.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 w:right="0"/>
        <w:rPr/>
      </w:pPr>
      <w:r>
        <w:rPr>
          <w:b/>
        </w:rPr>
        <w:t>Billing &amp; Metering:</w:t>
      </w:r>
      <w:r>
        <w:rPr/>
        <w:t xml:space="preserve"> </w:t>
      </w:r>
      <w:r>
        <w:rPr>
          <w:rStyle w:val="SourceText"/>
        </w:rPr>
        <w:t>billing-service</w:t>
      </w:r>
      <w:r>
        <w:rPr/>
        <w:t xml:space="preserve"> and </w:t>
      </w:r>
      <w:r>
        <w:rPr>
          <w:rStyle w:val="SourceText"/>
        </w:rPr>
        <w:t>usage-metering-service</w:t>
      </w:r>
      <w:r>
        <w:rPr/>
        <w:t xml:space="preserve">. </w:t>
      </w:r>
    </w:p>
    <w:p>
      <w:pPr>
        <w:pStyle w:val="BodyText"/>
        <w:numPr>
          <w:ilvl w:val="0"/>
          <w:numId w:val="0"/>
        </w:numPr>
        <w:ind w:hanging="0" w:left="0" w:right="0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 xml:space="preserve">4. Sign-off </w:t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Initial Scope Lock (Day 16)</w:t>
      </w:r>
      <w:r>
        <w:rPr/>
        <w:t xml:space="preserve"> Provider: _________________________ | Date: __________ </w:t>
      </w:r>
    </w:p>
    <w:p>
      <w:pPr>
        <w:pStyle w:val="BodyText"/>
        <w:spacing w:before="0" w:after="0"/>
        <w:ind w:hanging="0" w:left="0" w:right="0"/>
        <w:rPr/>
      </w:pPr>
      <w:r>
        <w:rPr>
          <w:b/>
        </w:rPr>
        <w:t>Final Acceptance (Day 30)</w:t>
      </w:r>
      <w:r>
        <w:rPr/>
        <w:t xml:space="preserve"> Provider: _________________________ | Date: __________ </w:t>
      </w:r>
    </w:p>
    <w:p>
      <w:pPr>
        <w:pStyle w:val="BodyText"/>
        <w:rPr/>
      </w:pPr>
      <w:r>
        <w:rPr/>
      </w:r>
    </w:p>
    <w:p>
      <w:pPr>
        <w:pStyle w:val="BodyText"/>
        <w:bidi w:val="0"/>
        <w:spacing w:before="0" w:after="0"/>
        <w:jc w:val="left"/>
        <w:rPr>
          <w:b/>
        </w:rPr>
      </w:pPr>
      <w:r>
        <w:rPr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ttps://www.myflynai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571</Words>
  <Characters>3390</Characters>
  <CharactersWithSpaces>3907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2026-01-08T17:22:43Z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