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Architectural Decisions &amp; Core Principles</w:t>
      </w:r>
    </w:p>
    <w:p>
      <w:pPr>
        <w:pStyle w:val="BodyText"/>
        <w:spacing w:lineRule="auto" w:line="271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Project:</w:t>
      </w:r>
      <w:r>
        <w:rPr>
          <w:rFonts w:ascii="Google Sans Text;sans-serif" w:hAnsi="Google Sans Text;sans-serif"/>
        </w:rPr>
        <w:t xml:space="preserve"> FLYN</w:t>
      </w:r>
    </w:p>
    <w:p>
      <w:pPr>
        <w:pStyle w:val="BodyText"/>
        <w:spacing w:lineRule="auto" w:line="271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Classification:</w:t>
      </w:r>
      <w:r>
        <w:rPr>
          <w:rFonts w:ascii="Google Sans Text;sans-serif" w:hAnsi="Google Sans Text;sans-serif"/>
        </w:rPr>
        <w:t xml:space="preserve"> Core System Architecture</w:t>
      </w:r>
    </w:p>
    <w:p>
      <w:pPr>
        <w:pStyle w:val="HorizontalLine"/>
        <w:rPr/>
      </w:pPr>
      <w:r>
        <w:rPr/>
      </w:r>
    </w:p>
    <w:p>
      <w:pPr>
        <w:pStyle w:val="Heading2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1. Core Philosophy: The Business OS</w:t>
      </w:r>
    </w:p>
    <w:p>
      <w:pPr>
        <w:pStyle w:val="BodyText"/>
        <w:spacing w:lineRule="auto" w:line="271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FLYN is a durable workflow orchestration platform designed to act as a central </w:t>
      </w:r>
      <w:r>
        <w:rPr>
          <w:rFonts w:ascii="Google Sans Text;sans-serif" w:hAnsi="Google Sans Text;sans-serif"/>
          <w:b/>
        </w:rPr>
        <w:t>"Business OS."</w:t>
      </w:r>
      <w:r>
        <w:rPr>
          <w:rFonts w:ascii="Google Sans Text;sans-serif" w:hAnsi="Google Sans Text;sans-serif"/>
        </w:rPr>
        <w:t xml:space="preserve"> The core product is the automation engine itself. All other functionalities - CRM, Telephony, HR, Events - are treated as domain-specific plugins or vertical modules that plug into this central brain.</w:t>
      </w:r>
    </w:p>
    <w:p>
      <w:pPr>
        <w:pStyle w:val="BodyText"/>
        <w:spacing w:lineRule="auto" w:line="271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The architecture is driven by </w:t>
      </w:r>
      <w:r>
        <w:rPr>
          <w:rFonts w:ascii="Google Sans Text;sans-serif" w:hAnsi="Google Sans Text;sans-serif"/>
          <w:b/>
        </w:rPr>
        <w:t>user intent</w:t>
      </w:r>
      <w:r>
        <w:rPr>
          <w:rFonts w:ascii="Google Sans Text;sans-serif" w:hAnsi="Google Sans Text;sans-serif"/>
        </w:rPr>
        <w:t>, exposing business outcomes over technical primitives. Users build workflows by composing predefined, intent-focused node types, not by writing code.</w:t>
      </w:r>
    </w:p>
    <w:p>
      <w:pPr>
        <w:pStyle w:val="HorizontalLine"/>
        <w:rPr/>
      </w:pPr>
      <w:r>
        <w:rPr/>
      </w:r>
    </w:p>
    <w:p>
      <w:pPr>
        <w:pStyle w:val="Heading2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2. Overarching Architectural Principles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Separation of Concerns:</w:t>
      </w:r>
      <w:r>
        <w:rPr>
          <w:rFonts w:ascii="Google Sans Text;sans-serif" w:hAnsi="Google Sans Text;sans-serif"/>
        </w:rPr>
        <w:t xml:space="preserve"> Each component has a single, well-defined responsibility.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Visual Builder:</w:t>
      </w:r>
      <w:r>
        <w:rPr>
          <w:rFonts w:ascii="Google Sans Text;sans-serif" w:hAnsi="Google Sans Text;sans-serif"/>
        </w:rPr>
        <w:t xml:space="preserve"> Declares user intent visually (no execution logic).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Compiler:</w:t>
      </w:r>
      <w:r>
        <w:rPr>
          <w:rFonts w:ascii="Google Sans Text;sans-serif" w:hAnsi="Google Sans Text;sans-serif"/>
        </w:rPr>
        <w:t xml:space="preserve"> A determinism gate that produces an immutable, execution-safe plan.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Orchestrator:</w:t>
      </w:r>
      <w:r>
        <w:rPr>
          <w:rFonts w:ascii="Google Sans Text;sans-serif" w:hAnsi="Google Sans Text;sans-serif"/>
        </w:rPr>
        <w:t xml:space="preserve"> The "Brain" managing state and durable execution (wait/resume).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Executors (Plugins):</w:t>
      </w:r>
      <w:r>
        <w:rPr>
          <w:rFonts w:ascii="Google Sans Text;sans-serif" w:hAnsi="Google Sans Text;sans-serif"/>
        </w:rPr>
        <w:t xml:space="preserve"> The "Hands" that perform side-effects (APIs, DB writes).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Event-Driven Asynchronicity:</w:t>
      </w:r>
      <w:r>
        <w:rPr>
          <w:rFonts w:ascii="Google Sans Text;sans-serif" w:hAnsi="Google Sans Text;sans-serif"/>
        </w:rPr>
        <w:t xml:space="preserve"> The entire system is asynchronous, utilizing an Event Bus to decouple the orchestrator from external triggers (webhooks, timers).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/>
      </w:pPr>
      <w:r>
        <w:rPr>
          <w:rFonts w:ascii="Google Sans Text;sans-serif" w:hAnsi="Google Sans Text;sans-serif"/>
          <w:b/>
        </w:rPr>
        <w:t>Multi-Tenancy by Default:</w:t>
      </w:r>
      <w:r>
        <w:rPr>
          <w:rFonts w:ascii="Google Sans Text;sans-serif" w:hAnsi="Google Sans Text;sans-serif"/>
        </w:rPr>
        <w:t xml:space="preserve"> Data isolation is enforced at the API gateway, service layer, and database level (via </w:t>
      </w:r>
      <w:r>
        <w:rPr>
          <w:rStyle w:val="SourceText"/>
          <w:rFonts w:ascii="Google Sans Text;sans-serif" w:hAnsi="Google Sans Text;sans-serif"/>
        </w:rPr>
        <w:t>tenant_id</w:t>
      </w:r>
      <w:r>
        <w:rPr>
          <w:rFonts w:ascii="Google Sans Text;sans-serif" w:hAnsi="Google Sans Text;sans-serif"/>
        </w:rPr>
        <w:t xml:space="preserve"> and Row-Level Security).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Durability &amp; Determinism:</w:t>
      </w:r>
      <w:r>
        <w:rPr>
          <w:rFonts w:ascii="Google Sans Text;sans-serif" w:hAnsi="Google Sans Text;sans-serif"/>
        </w:rPr>
        <w:t xml:space="preserve"> Workflow state is durable; execution logic is deterministic and can be reliably replayed from event history.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Cost-Safe Execution:</w:t>
      </w:r>
      <w:r>
        <w:rPr>
          <w:rFonts w:ascii="Google Sans Text;sans-serif" w:hAnsi="Google Sans Text;sans-serif"/>
        </w:rPr>
        <w:t xml:space="preserve"> Orchestrator guards perform checks for billing status and usage limits before executing costly actions.</w:t>
      </w:r>
    </w:p>
    <w:p>
      <w:pPr>
        <w:pStyle w:val="HorizontalLine"/>
        <w:rPr/>
      </w:pPr>
      <w:r>
        <w:rPr/>
      </w:r>
    </w:p>
    <w:p>
      <w:pPr>
        <w:pStyle w:val="Heading2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3. System Architecture Breakdown</w:t>
      </w:r>
    </w:p>
    <w:p>
      <w:pPr>
        <w:pStyle w:val="Heading3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3.1. Visual Builder (UI Layer)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/>
      </w:pPr>
      <w:r>
        <w:rPr>
          <w:rFonts w:ascii="Google Sans Text;sans-serif" w:hAnsi="Google Sans Text;sans-serif"/>
          <w:b/>
        </w:rPr>
        <w:t>Technology:</w:t>
      </w:r>
      <w:r>
        <w:rPr>
          <w:rFonts w:ascii="Google Sans Text;sans-serif" w:hAnsi="Google Sans Text;sans-serif"/>
        </w:rPr>
        <w:t xml:space="preserve"> React with </w:t>
      </w:r>
      <w:r>
        <w:rPr>
          <w:rStyle w:val="SourceText"/>
          <w:rFonts w:ascii="Google Sans Text;sans-serif" w:hAnsi="Google Sans Text;sans-serif"/>
        </w:rPr>
        <w:t>React Flow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Responsibility:</w:t>
      </w:r>
      <w:r>
        <w:rPr>
          <w:rFonts w:ascii="Google Sans Text;sans-serif" w:hAnsi="Google Sans Text;sans-serif"/>
        </w:rPr>
        <w:t xml:space="preserve"> Provides a UI for users to declare intent. It renders forms based on a central </w:t>
      </w:r>
      <w:r>
        <w:rPr>
          <w:rFonts w:ascii="Google Sans Text;sans-serif" w:hAnsi="Google Sans Text;sans-serif"/>
          <w:b/>
        </w:rPr>
        <w:t>Node Type Registry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/>
      </w:pPr>
      <w:r>
        <w:rPr>
          <w:rFonts w:ascii="Google Sans Text;sans-serif" w:hAnsi="Google Sans Text;sans-serif"/>
          <w:b/>
        </w:rPr>
        <w:t>Output:</w:t>
      </w:r>
      <w:r>
        <w:rPr>
          <w:rFonts w:ascii="Google Sans Text;sans-serif" w:hAnsi="Google Sans Text;sans-serif"/>
        </w:rPr>
        <w:t xml:space="preserve"> A declarative </w:t>
      </w:r>
      <w:r>
        <w:rPr>
          <w:rStyle w:val="SourceText"/>
          <w:rFonts w:ascii="Google Sans Text;sans-serif" w:hAnsi="Google Sans Text;sans-serif"/>
        </w:rPr>
        <w:t>Workflow JSON</w:t>
      </w:r>
      <w:r>
        <w:rPr>
          <w:rFonts w:ascii="Google Sans Text;sans-serif" w:hAnsi="Google Sans Text;sans-serif"/>
        </w:rPr>
        <w:t xml:space="preserve"> describing the visual graph.</w:t>
      </w:r>
    </w:p>
    <w:p>
      <w:pPr>
        <w:pStyle w:val="Heading3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3.2. Workflow Compiler (Determinism Gate)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/>
      </w:pPr>
      <w:r>
        <w:rPr>
          <w:rFonts w:ascii="Google Sans Text;sans-serif" w:hAnsi="Google Sans Text;sans-serif"/>
          <w:b/>
        </w:rPr>
        <w:t>Responsibility:</w:t>
      </w:r>
      <w:r>
        <w:rPr>
          <w:rFonts w:ascii="Google Sans Text;sans-serif" w:hAnsi="Google Sans Text;sans-serif"/>
        </w:rPr>
        <w:t xml:space="preserve"> Transforms the visual JSON into an immutable </w:t>
      </w:r>
      <w:r>
        <w:rPr>
          <w:rStyle w:val="SourceText"/>
          <w:rFonts w:ascii="Google Sans Text;sans-serif" w:hAnsi="Google Sans Text;sans-serif"/>
        </w:rPr>
        <w:t>Compiled Workflow</w:t>
      </w:r>
      <w:r>
        <w:rPr>
          <w:rFonts w:ascii="Google Sans Text;sans-serif" w:hAnsi="Google Sans Text;sans-serif"/>
        </w:rPr>
        <w:t xml:space="preserve"> artifact.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Validation:</w:t>
      </w:r>
      <w:r>
        <w:rPr>
          <w:rFonts w:ascii="Google Sans Text;sans-serif" w:hAnsi="Google Sans Text;sans-serif"/>
        </w:rPr>
        <w:t xml:space="preserve"> Enforces graph connectivity, allowed transitions, and attaches retry policies.</w:t>
      </w:r>
    </w:p>
    <w:p>
      <w:pPr>
        <w:pStyle w:val="Heading3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3.3. Automation Orchestrator (The Brain)</w:t>
      </w:r>
    </w:p>
    <w:p>
      <w:pPr>
        <w:pStyle w:val="BodyText"/>
        <w:spacing w:lineRule="auto" w:line="271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 custom engine synthesizing three best-in-class concepts: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/>
      </w:pPr>
      <w:r>
        <w:rPr>
          <w:rFonts w:ascii="Google Sans Text;sans-serif" w:hAnsi="Google Sans Text;sans-serif"/>
          <w:b/>
        </w:rPr>
        <w:t>Durable Execution:</w:t>
      </w:r>
      <w:r>
        <w:rPr>
          <w:rFonts w:ascii="Google Sans Text;sans-serif" w:hAnsi="Google Sans Text;sans-serif"/>
        </w:rPr>
        <w:t xml:space="preserve"> Manages the lifecycle of a </w:t>
      </w:r>
      <w:r>
        <w:rPr>
          <w:rStyle w:val="SourceText"/>
          <w:rFonts w:ascii="Google Sans Text;sans-serif" w:hAnsi="Google Sans Text;sans-serif"/>
        </w:rPr>
        <w:t>workflow_run</w:t>
      </w:r>
      <w:r>
        <w:rPr>
          <w:rFonts w:ascii="Google Sans Text;sans-serif" w:hAnsi="Google Sans Text;sans-serif"/>
        </w:rPr>
        <w:t xml:space="preserve">. Implements </w:t>
      </w:r>
      <w:r>
        <w:rPr>
          <w:rStyle w:val="SourceText"/>
          <w:rFonts w:ascii="Google Sans Text;sans-serif" w:hAnsi="Google Sans Text;sans-serif"/>
        </w:rPr>
        <w:t>WAIT/RESUME</w:t>
      </w:r>
      <w:r>
        <w:rPr>
          <w:rFonts w:ascii="Google Sans Text;sans-serif" w:hAnsi="Google Sans Text;sans-serif"/>
        </w:rPr>
        <w:t xml:space="preserve"> semantics via signals from the Event Bus.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Graph Traversal:</w:t>
      </w:r>
      <w:r>
        <w:rPr>
          <w:rFonts w:ascii="Google Sans Text;sans-serif" w:hAnsi="Google Sans Text;sans-serif"/>
        </w:rPr>
        <w:t xml:space="preserve"> Uses a token-based model to manage flow through the compiled graph, supporting parallel branches and conditional routing.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Node Execution Contract:</w:t>
      </w:r>
      <w:r>
        <w:rPr>
          <w:rFonts w:ascii="Google Sans Text;sans-serif" w:hAnsi="Google Sans Text;sans-serif"/>
        </w:rPr>
        <w:t xml:space="preserve"> Maps node types to implementations and tracks the state of each node run (inputs, outputs, status).</w:t>
      </w:r>
    </w:p>
    <w:p>
      <w:pPr>
        <w:pStyle w:val="Heading3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3.4. Node Executors (Plugin Layer)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Responsibility:</w:t>
      </w:r>
      <w:r>
        <w:rPr>
          <w:rFonts w:ascii="Google Sans Text;sans-serif" w:hAnsi="Google Sans Text;sans-serif"/>
        </w:rPr>
        <w:t xml:space="preserve"> Execute all side-effects (Twilio API, OpenAI, CRM updates).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/>
      </w:pPr>
      <w:r>
        <w:rPr>
          <w:rFonts w:ascii="Google Sans Text;sans-serif" w:hAnsi="Google Sans Text;sans-serif"/>
          <w:b/>
        </w:rPr>
        <w:t>Contract:</w:t>
      </w:r>
      <w:r>
        <w:rPr>
          <w:rFonts w:ascii="Google Sans Text;sans-serif" w:hAnsi="Google Sans Text;sans-serif"/>
        </w:rPr>
        <w:t xml:space="preserve"> Every executor adheres to: </w:t>
      </w:r>
      <w:r>
        <w:rPr>
          <w:rStyle w:val="SourceText"/>
          <w:rFonts w:ascii="Google Sans Text;sans-serif" w:hAnsi="Google Sans Text;sans-serif"/>
        </w:rPr>
        <w:t>execute(input, context) -&gt; { COMPLETED | WAIT | FAILED }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Isolation:</w:t>
      </w:r>
      <w:r>
        <w:rPr>
          <w:rFonts w:ascii="Google Sans Text;sans-serif" w:hAnsi="Google Sans Text;sans-serif"/>
        </w:rPr>
        <w:t xml:space="preserve"> Executors are stateless and idempotent.</w:t>
      </w:r>
    </w:p>
    <w:p>
      <w:pPr>
        <w:pStyle w:val="Heading3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3.5. Event Bus &amp; Resume System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Technology:</w:t>
      </w:r>
      <w:r>
        <w:rPr>
          <w:rFonts w:ascii="Google Sans Text;sans-serif" w:hAnsi="Google Sans Text;sans-serif"/>
        </w:rPr>
        <w:t xml:space="preserve"> Redis with BullMQ.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/>
      </w:pPr>
      <w:r>
        <w:rPr>
          <w:rFonts w:ascii="Google Sans Text;sans-serif" w:hAnsi="Google Sans Text;sans-serif"/>
          <w:b/>
        </w:rPr>
        <w:t>Responsibility:</w:t>
      </w:r>
      <w:r>
        <w:rPr>
          <w:rFonts w:ascii="Google Sans Text;sans-serif" w:hAnsi="Google Sans Text;sans-serif"/>
        </w:rPr>
        <w:t xml:space="preserve"> The central nervous system for all asynchronous events. It persists, deduplicates, and matches incoming events against active </w:t>
      </w:r>
      <w:r>
        <w:rPr>
          <w:rStyle w:val="SourceText"/>
          <w:rFonts w:ascii="Google Sans Text;sans-serif" w:hAnsi="Google Sans Text;sans-serif"/>
        </w:rPr>
        <w:t>wait_conditions</w:t>
      </w:r>
      <w:r>
        <w:rPr>
          <w:rFonts w:ascii="Google Sans Text;sans-serif" w:hAnsi="Google Sans Text;sans-serif"/>
        </w:rPr>
        <w:t xml:space="preserve"> to trigger workflow resumption.</w:t>
      </w:r>
    </w:p>
    <w:p>
      <w:pPr>
        <w:pStyle w:val="HorizontalLine"/>
        <w:rPr/>
      </w:pPr>
      <w:r>
        <w:rPr/>
      </w:r>
    </w:p>
    <w:p>
      <w:pPr>
        <w:pStyle w:val="Heading2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4. Key Technical Decisions &amp; Stack</w:t>
      </w:r>
    </w:p>
    <w:tbl>
      <w:tblPr>
        <w:tblW w:w="713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56"/>
        <w:gridCol w:w="5078"/>
      </w:tblGrid>
      <w:tr>
        <w:trPr>
          <w:tblHeader w:val="true"/>
        </w:trPr>
        <w:tc>
          <w:tcPr>
            <w:tcW w:w="20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Layer</w:t>
            </w:r>
          </w:p>
        </w:tc>
        <w:tc>
          <w:tcPr>
            <w:tcW w:w="5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Technology Choice</w:t>
            </w:r>
          </w:p>
        </w:tc>
      </w:tr>
      <w:tr>
        <w:trPr/>
        <w:tc>
          <w:tcPr>
            <w:tcW w:w="20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Backend</w:t>
            </w:r>
          </w:p>
        </w:tc>
        <w:tc>
          <w:tcPr>
            <w:tcW w:w="5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NestJS (TypeScript)</w:t>
            </w:r>
          </w:p>
        </w:tc>
      </w:tr>
      <w:tr>
        <w:trPr/>
        <w:tc>
          <w:tcPr>
            <w:tcW w:w="20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Frontend</w:t>
            </w:r>
          </w:p>
        </w:tc>
        <w:tc>
          <w:tcPr>
            <w:tcW w:w="5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/>
            </w:pPr>
            <w:r>
              <w:rPr>
                <w:rFonts w:ascii="Google Sans Text;sans-serif" w:hAnsi="Google Sans Text;sans-serif"/>
              </w:rPr>
              <w:t xml:space="preserve">React (TypeScript) with Vite and </w:t>
            </w:r>
            <w:r>
              <w:rPr>
                <w:rStyle w:val="SourceText"/>
                <w:rFonts w:ascii="Google Sans Text;sans-serif" w:hAnsi="Google Sans Text;sans-serif"/>
              </w:rPr>
              <w:t>react flow</w:t>
            </w:r>
          </w:p>
        </w:tc>
      </w:tr>
      <w:tr>
        <w:trPr/>
        <w:tc>
          <w:tcPr>
            <w:tcW w:w="20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Database</w:t>
            </w:r>
          </w:p>
        </w:tc>
        <w:tc>
          <w:tcPr>
            <w:tcW w:w="5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PostgreSQL (Relational with RLS)</w:t>
            </w:r>
          </w:p>
        </w:tc>
      </w:tr>
      <w:tr>
        <w:trPr/>
        <w:tc>
          <w:tcPr>
            <w:tcW w:w="20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Cache &amp; Queues</w:t>
            </w:r>
          </w:p>
        </w:tc>
        <w:tc>
          <w:tcPr>
            <w:tcW w:w="5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Redis (BullMQ for Event Bus)</w:t>
            </w:r>
          </w:p>
        </w:tc>
      </w:tr>
      <w:tr>
        <w:trPr/>
        <w:tc>
          <w:tcPr>
            <w:tcW w:w="20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Infrastructure</w:t>
            </w:r>
          </w:p>
        </w:tc>
        <w:tc>
          <w:tcPr>
            <w:tcW w:w="5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1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Docker, AWS (ECS Fargate, Lambda, Aurora)</w:t>
            </w:r>
          </w:p>
        </w:tc>
      </w:tr>
    </w:tbl>
    <w:p>
      <w:pPr>
        <w:pStyle w:val="BodyText"/>
        <w:numPr>
          <w:ilvl w:val="0"/>
          <w:numId w:val="0"/>
        </w:numPr>
        <w:spacing w:lineRule="auto" w:line="271" w:before="0" w:after="140"/>
        <w:ind w:hanging="0" w:left="0" w:right="0"/>
        <w:rPr>
          <w:b/>
        </w:rPr>
      </w:pPr>
      <w:r>
        <w:rPr>
          <w:b/>
        </w:rPr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Compute Strategy:</w:t>
      </w:r>
      <w:r>
        <w:rPr>
          <w:rFonts w:ascii="Google Sans Text;sans-serif" w:hAnsi="Google Sans Text;sans-serif"/>
        </w:rPr>
        <w:t xml:space="preserve"> * </w:t>
      </w:r>
      <w:r>
        <w:rPr>
          <w:rFonts w:ascii="Google Sans Text;sans-serif" w:hAnsi="Google Sans Text;sans-serif"/>
          <w:b/>
        </w:rPr>
        <w:t>Core (Orchestrator/API):</w:t>
      </w:r>
      <w:r>
        <w:rPr>
          <w:rFonts w:ascii="Google Sans Text;sans-serif" w:hAnsi="Google Sans Text;sans-serif"/>
        </w:rPr>
        <w:t xml:space="preserve"> ECS Fargate for steady-state workloads.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lineRule="auto" w:line="271" w:before="0" w:after="140"/>
        <w:ind w:hanging="283" w:left="1418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Variable Loads (Voice/AI):</w:t>
      </w:r>
      <w:r>
        <w:rPr>
          <w:rFonts w:ascii="Google Sans Text;sans-serif" w:hAnsi="Google Sans Text;sans-serif"/>
        </w:rPr>
        <w:t xml:space="preserve"> AWS Lambda for on-demand scaling and cost management.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/>
      </w:pPr>
      <w:r>
        <w:rPr>
          <w:rFonts w:ascii="Google Sans Text;sans-serif" w:hAnsi="Google Sans Text;sans-serif"/>
          <w:b/>
        </w:rPr>
        <w:t>Database Strategy (Odoo-Inspired):</w:t>
      </w:r>
      <w:r>
        <w:rPr>
          <w:rFonts w:ascii="Google Sans Text;sans-serif" w:hAnsi="Google Sans Text;sans-serif"/>
        </w:rPr>
        <w:t xml:space="preserve"> Modular schema allowing vertical modules (HR, Events) to be added with independent tables relating back to core </w:t>
      </w:r>
      <w:r>
        <w:rPr>
          <w:rStyle w:val="SourceText"/>
          <w:rFonts w:ascii="Google Sans Text;sans-serif" w:hAnsi="Google Sans Text;sans-serif"/>
        </w:rPr>
        <w:t>tenants</w:t>
      </w:r>
      <w:r>
        <w:rPr>
          <w:rFonts w:ascii="Google Sans Text;sans-serif" w:hAnsi="Google Sans Text;sans-serif"/>
        </w:rPr>
        <w:t>.</w:t>
      </w:r>
    </w:p>
    <w:p>
      <w:pPr>
        <w:pStyle w:val="HorizontalLine"/>
        <w:rPr/>
      </w:pPr>
      <w:r>
        <w:rPr/>
      </w:r>
    </w:p>
    <w:p>
      <w:pPr>
        <w:pStyle w:val="Heading2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5. User Experience (UX) Philosophy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Hub-and-Spoke Model:</w:t>
      </w:r>
      <w:r>
        <w:rPr>
          <w:rFonts w:ascii="Google Sans Text;sans-serif" w:hAnsi="Google Sans Text;sans-serif"/>
        </w:rPr>
        <w:t xml:space="preserve"> Structured like an OS. The </w:t>
      </w:r>
      <w:r>
        <w:rPr>
          <w:rFonts w:ascii="Google Sans Text;sans-serif" w:hAnsi="Google Sans Text;sans-serif"/>
          <w:b/>
        </w:rPr>
        <w:t>Hub</w:t>
      </w:r>
      <w:r>
        <w:rPr>
          <w:rFonts w:ascii="Google Sans Text;sans-serif" w:hAnsi="Google Sans Text;sans-serif"/>
        </w:rPr>
        <w:t xml:space="preserve"> is the main dashboard; </w:t>
      </w:r>
      <w:r>
        <w:rPr>
          <w:rFonts w:ascii="Google Sans Text;sans-serif" w:hAnsi="Google Sans Text;sans-serif"/>
          <w:b/>
        </w:rPr>
        <w:t>Spokes</w:t>
      </w:r>
      <w:r>
        <w:rPr>
          <w:rFonts w:ascii="Google Sans Text;sans-serif" w:hAnsi="Google Sans Text;sans-serif"/>
        </w:rPr>
        <w:t xml:space="preserve"> are core tools (Unified Inbox, Dialer) and vertical modules.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Unified Inbox:</w:t>
      </w:r>
      <w:r>
        <w:rPr>
          <w:rFonts w:ascii="Google Sans Text;sans-serif" w:hAnsi="Google Sans Text;sans-serif"/>
        </w:rPr>
        <w:t xml:space="preserve"> All channels (WhatsApp, SMS, Voice) funnel into one global inbox.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Verticals as Mini-Apps:</w:t>
      </w:r>
      <w:r>
        <w:rPr>
          <w:rFonts w:ascii="Google Sans Text;sans-serif" w:hAnsi="Google Sans Text;sans-serif"/>
        </w:rPr>
        <w:t xml:space="preserve"> Modules like "HR" are full workspaces with their own kanban boards and dashboards, not just filtered chat views.</w:t>
      </w:r>
    </w:p>
    <w:p>
      <w:pPr>
        <w:pStyle w:val="HorizontalLine"/>
        <w:rPr/>
      </w:pPr>
      <w:r>
        <w:rPr/>
      </w:r>
    </w:p>
    <w:p>
      <w:pPr>
        <w:pStyle w:val="Heading2"/>
        <w:spacing w:lineRule="auto" w:line="271" w:before="0" w:after="12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6. Phased Implementation Plan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Phase 1 :</w:t>
      </w:r>
      <w:r>
        <w:rPr>
          <w:rFonts w:ascii="Google Sans Text;sans-serif" w:hAnsi="Google Sans Text;sans-serif"/>
        </w:rPr>
        <w:t xml:space="preserve"> Build the domain-agnostic engine: Node Registry, Compiler, Orchestrator (with wait/resume), Event Bus, and a basic AI plugin.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1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Phase 2 &amp; Beyond:</w:t>
      </w:r>
      <w:r>
        <w:rPr>
          <w:rFonts w:ascii="Google Sans Text;sans-serif" w:hAnsi="Google Sans Text;sans-serif"/>
        </w:rPr>
        <w:t xml:space="preserve"> Layer on human approvals UI, advanced retry policies, streaming telephony, and the full library of CRM/Messaging plugins.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Text">
    <w:altName w:val="sans-serif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AR PL SungtiL GB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3</Pages>
  <Words>637</Words>
  <Characters>3841</Characters>
  <CharactersWithSpaces>4390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2026-01-07T13:57:19Z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