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1EA6F" w14:textId="77777777" w:rsidR="00577874" w:rsidRPr="003B4888" w:rsidRDefault="00577874" w:rsidP="00577874">
      <w:pPr>
        <w:pStyle w:val="NormalWeb"/>
        <w:spacing w:before="150" w:after="0" w:line="360" w:lineRule="atLeast"/>
        <w:jc w:val="center"/>
        <w:rPr>
          <w:rFonts w:ascii="Calibri" w:hAnsi="Calibri" w:cs="Calibri"/>
          <w:b/>
          <w:bCs/>
          <w:color w:val="FF0000"/>
          <w:sz w:val="28"/>
          <w:szCs w:val="28"/>
        </w:rPr>
      </w:pPr>
      <w:r w:rsidRPr="003B4888">
        <w:rPr>
          <w:rFonts w:ascii="Calibri" w:hAnsi="Calibri" w:cs="Calibri"/>
          <w:b/>
          <w:bCs/>
          <w:color w:val="FF0000"/>
          <w:sz w:val="28"/>
          <w:szCs w:val="28"/>
        </w:rPr>
        <w:t>Crowdfunding Campaigns Analysis Report</w:t>
      </w:r>
    </w:p>
    <w:p w14:paraId="2262962C" w14:textId="351B65A2" w:rsidR="005A07D0" w:rsidRPr="003B4888" w:rsidRDefault="00577874" w:rsidP="00074057">
      <w:pPr>
        <w:pStyle w:val="NormalWeb"/>
        <w:spacing w:before="150" w:beforeAutospacing="0" w:after="0" w:afterAutospacing="0" w:line="360" w:lineRule="atLeast"/>
        <w:rPr>
          <w:rFonts w:ascii="Calibri" w:hAnsi="Calibri" w:cs="Calibri"/>
          <w:b/>
          <w:bCs/>
          <w:color w:val="156082" w:themeColor="accent1"/>
          <w:sz w:val="28"/>
          <w:szCs w:val="28"/>
        </w:rPr>
      </w:pPr>
      <w:r w:rsidRPr="003B4888">
        <w:rPr>
          <w:rFonts w:ascii="Calibri" w:hAnsi="Calibri" w:cs="Calibri"/>
          <w:b/>
          <w:bCs/>
          <w:color w:val="156082" w:themeColor="accent1"/>
          <w:sz w:val="28"/>
          <w:szCs w:val="28"/>
        </w:rPr>
        <w:t xml:space="preserve">What </w:t>
      </w:r>
      <w:r w:rsidR="005A07D0" w:rsidRPr="003B4888">
        <w:rPr>
          <w:rFonts w:ascii="Calibri" w:hAnsi="Calibri" w:cs="Calibri"/>
          <w:b/>
          <w:bCs/>
          <w:color w:val="156082" w:themeColor="accent1"/>
          <w:sz w:val="28"/>
          <w:szCs w:val="28"/>
        </w:rPr>
        <w:t>are three conclusions that we can draw about crowdfunding campaigns?</w:t>
      </w:r>
    </w:p>
    <w:p w14:paraId="5E40856D" w14:textId="77777777" w:rsidR="00AA2EF1" w:rsidRPr="003B4888" w:rsidRDefault="00AA2EF1" w:rsidP="00AA2EF1">
      <w:pPr>
        <w:pStyle w:val="NormalWeb"/>
        <w:spacing w:before="150" w:after="0" w:line="360" w:lineRule="atLeast"/>
        <w:rPr>
          <w:rFonts w:ascii="Calibri" w:hAnsi="Calibri" w:cs="Calibri"/>
          <w:sz w:val="28"/>
          <w:szCs w:val="28"/>
        </w:rPr>
      </w:pPr>
      <w:r w:rsidRPr="003B4888">
        <w:rPr>
          <w:rFonts w:ascii="Calibri" w:hAnsi="Calibri" w:cs="Calibri"/>
          <w:sz w:val="28"/>
          <w:szCs w:val="28"/>
        </w:rPr>
        <w:t>Based on the data and analysis, we can draw the following conclusions:</w:t>
      </w:r>
    </w:p>
    <w:p w14:paraId="6C4B9903" w14:textId="77777777" w:rsidR="00AA2EF1" w:rsidRPr="003B4888" w:rsidRDefault="00AA2EF1" w:rsidP="00AA2EF1">
      <w:pPr>
        <w:pStyle w:val="NormalWeb"/>
        <w:numPr>
          <w:ilvl w:val="0"/>
          <w:numId w:val="2"/>
        </w:numPr>
        <w:spacing w:before="150" w:after="0" w:line="360" w:lineRule="atLeast"/>
        <w:rPr>
          <w:rFonts w:ascii="Calibri" w:hAnsi="Calibri" w:cs="Calibri"/>
          <w:sz w:val="28"/>
          <w:szCs w:val="28"/>
        </w:rPr>
      </w:pPr>
      <w:r w:rsidRPr="003B4888">
        <w:rPr>
          <w:rFonts w:ascii="Calibri" w:hAnsi="Calibri" w:cs="Calibri"/>
          <w:sz w:val="28"/>
          <w:szCs w:val="28"/>
        </w:rPr>
        <w:t>Category Influence on Success: Certain categories and sub-categories show a greater likelihood of success. For example, theatre, film, and video campaigns have a higher success rate than journalism and are often more niche.</w:t>
      </w:r>
    </w:p>
    <w:p w14:paraId="2B39EFF1" w14:textId="77777777" w:rsidR="00AA2EF1" w:rsidRPr="003B4888" w:rsidRDefault="00AA2EF1" w:rsidP="00AA2EF1">
      <w:pPr>
        <w:pStyle w:val="NormalWeb"/>
        <w:numPr>
          <w:ilvl w:val="0"/>
          <w:numId w:val="2"/>
        </w:numPr>
        <w:spacing w:before="150" w:after="0" w:line="360" w:lineRule="atLeast"/>
        <w:rPr>
          <w:rFonts w:ascii="Calibri" w:hAnsi="Calibri" w:cs="Calibri"/>
          <w:sz w:val="28"/>
          <w:szCs w:val="28"/>
        </w:rPr>
      </w:pPr>
      <w:r w:rsidRPr="003B4888">
        <w:rPr>
          <w:rFonts w:ascii="Calibri" w:hAnsi="Calibri" w:cs="Calibri"/>
          <w:sz w:val="28"/>
          <w:szCs w:val="28"/>
        </w:rPr>
        <w:t>Geographic Trends: Campaign success also appears to vary by country. In the pivot table, campaigns in countries with strong crowdfunding infrastructures, such as the United States, have higher success rates than other countries.</w:t>
      </w:r>
    </w:p>
    <w:p w14:paraId="68B6C119" w14:textId="77777777" w:rsidR="00AA2EF1" w:rsidRPr="003B4888" w:rsidRDefault="00AA2EF1" w:rsidP="00AA2EF1">
      <w:pPr>
        <w:pStyle w:val="NormalWeb"/>
        <w:numPr>
          <w:ilvl w:val="0"/>
          <w:numId w:val="2"/>
        </w:numPr>
        <w:spacing w:before="150" w:after="0" w:line="360" w:lineRule="atLeast"/>
        <w:rPr>
          <w:rFonts w:ascii="Calibri" w:hAnsi="Calibri" w:cs="Calibri"/>
          <w:sz w:val="28"/>
          <w:szCs w:val="28"/>
        </w:rPr>
      </w:pPr>
      <w:r w:rsidRPr="003B4888">
        <w:rPr>
          <w:rFonts w:ascii="Calibri" w:hAnsi="Calibri" w:cs="Calibri"/>
          <w:sz w:val="28"/>
          <w:szCs w:val="28"/>
        </w:rPr>
        <w:t>Date Trends: The date Trends pivot table shows that the outcomes rate isn't significantly related to years or months of creation and that there is a stronger relation between parent category and outcome.</w:t>
      </w:r>
    </w:p>
    <w:p w14:paraId="51957495" w14:textId="77777777" w:rsidR="00AA2EF1" w:rsidRPr="003B4888" w:rsidRDefault="00AA2EF1" w:rsidP="00AA2EF1">
      <w:pPr>
        <w:pStyle w:val="NormalWeb"/>
        <w:numPr>
          <w:ilvl w:val="0"/>
          <w:numId w:val="2"/>
        </w:numPr>
        <w:spacing w:before="150" w:beforeAutospacing="0" w:after="0" w:afterAutospacing="0" w:line="360" w:lineRule="atLeast"/>
        <w:rPr>
          <w:rFonts w:ascii="Calibri" w:hAnsi="Calibri" w:cs="Calibri"/>
          <w:sz w:val="28"/>
          <w:szCs w:val="28"/>
        </w:rPr>
      </w:pPr>
      <w:r w:rsidRPr="003B4888">
        <w:rPr>
          <w:rFonts w:ascii="Calibri" w:hAnsi="Calibri" w:cs="Calibri"/>
          <w:sz w:val="28"/>
          <w:szCs w:val="28"/>
        </w:rPr>
        <w:t>The success of Campaigns: Campaigns with a higher number of backers raised more funds and tended to have a significantly higher success rate. This suggests that popular campaigns create a positive feedback loop where more backers are attracted to successful projects.</w:t>
      </w:r>
    </w:p>
    <w:p w14:paraId="2204F8DC" w14:textId="77777777" w:rsidR="00AA2EF1" w:rsidRPr="003B4888" w:rsidRDefault="00AA2EF1" w:rsidP="00AA2EF1">
      <w:pPr>
        <w:pStyle w:val="NormalWeb"/>
        <w:spacing w:before="150" w:beforeAutospacing="0" w:after="0" w:afterAutospacing="0" w:line="360" w:lineRule="atLeast"/>
        <w:rPr>
          <w:rFonts w:ascii="Calibri" w:hAnsi="Calibri" w:cs="Calibri"/>
          <w:color w:val="2B2B2B"/>
          <w:sz w:val="28"/>
          <w:szCs w:val="28"/>
        </w:rPr>
      </w:pPr>
    </w:p>
    <w:p w14:paraId="3B27D034" w14:textId="6DA65B2F" w:rsidR="005A07D0" w:rsidRPr="003B4888" w:rsidRDefault="005A07D0" w:rsidP="00AA2EF1">
      <w:pPr>
        <w:pStyle w:val="NormalWeb"/>
        <w:spacing w:before="150" w:beforeAutospacing="0" w:after="0" w:afterAutospacing="0" w:line="360" w:lineRule="atLeast"/>
        <w:rPr>
          <w:rFonts w:ascii="Calibri" w:hAnsi="Calibri" w:cs="Calibri"/>
          <w:b/>
          <w:bCs/>
          <w:color w:val="156082" w:themeColor="accent1"/>
          <w:sz w:val="28"/>
          <w:szCs w:val="28"/>
        </w:rPr>
      </w:pPr>
      <w:r w:rsidRPr="003B4888">
        <w:rPr>
          <w:rFonts w:ascii="Calibri" w:hAnsi="Calibri" w:cs="Calibri"/>
          <w:b/>
          <w:bCs/>
          <w:color w:val="156082" w:themeColor="accent1"/>
          <w:sz w:val="28"/>
          <w:szCs w:val="28"/>
        </w:rPr>
        <w:t>What are some limitations of this dataset?</w:t>
      </w:r>
    </w:p>
    <w:p w14:paraId="5234C1D5" w14:textId="77777777" w:rsidR="004F0E04" w:rsidRPr="003B4888" w:rsidRDefault="004F0E04" w:rsidP="004F0E04">
      <w:pPr>
        <w:pStyle w:val="NormalWeb"/>
        <w:spacing w:before="150" w:after="0" w:line="360" w:lineRule="atLeast"/>
        <w:rPr>
          <w:rFonts w:ascii="Calibri" w:hAnsi="Calibri" w:cs="Calibri"/>
          <w:color w:val="2B2B2B"/>
          <w:sz w:val="28"/>
          <w:szCs w:val="28"/>
        </w:rPr>
      </w:pPr>
      <w:r w:rsidRPr="003B4888">
        <w:rPr>
          <w:rFonts w:ascii="Calibri" w:hAnsi="Calibri" w:cs="Calibri"/>
          <w:color w:val="2B2B2B"/>
          <w:sz w:val="28"/>
          <w:szCs w:val="28"/>
        </w:rPr>
        <w:t>The Data set provided valuable insights. However, the concern below may have some limitations for proper analysis.</w:t>
      </w:r>
    </w:p>
    <w:p w14:paraId="4CFCE01F" w14:textId="77777777" w:rsidR="004F0E04" w:rsidRPr="003B4888" w:rsidRDefault="004F0E04" w:rsidP="004F0E04">
      <w:pPr>
        <w:pStyle w:val="NormalWeb"/>
        <w:spacing w:before="150" w:after="0" w:line="360" w:lineRule="atLeast"/>
        <w:rPr>
          <w:rFonts w:ascii="Calibri" w:hAnsi="Calibri" w:cs="Calibri"/>
          <w:color w:val="2B2B2B"/>
          <w:sz w:val="28"/>
          <w:szCs w:val="28"/>
        </w:rPr>
      </w:pPr>
      <w:r w:rsidRPr="003B4888">
        <w:rPr>
          <w:rFonts w:ascii="Calibri" w:hAnsi="Calibri" w:cs="Calibri"/>
          <w:color w:val="2B2B2B"/>
          <w:sz w:val="28"/>
          <w:szCs w:val="28"/>
        </w:rPr>
        <w:t>Time: The dataset may not completely include crowdfunding patterns over time. Crowdfunding platforms have been growing since the late 2000s, so if this dataset only contains information from a limited number of years, it may not accurately represent present or emerging analysis.</w:t>
      </w:r>
    </w:p>
    <w:p w14:paraId="1C2ED3A4" w14:textId="77777777" w:rsidR="004F0E04" w:rsidRPr="003B4888" w:rsidRDefault="004F0E04" w:rsidP="004F0E04">
      <w:pPr>
        <w:pStyle w:val="NormalWeb"/>
        <w:spacing w:before="150" w:after="0" w:line="360" w:lineRule="atLeast"/>
        <w:rPr>
          <w:rFonts w:ascii="Calibri" w:hAnsi="Calibri" w:cs="Calibri"/>
          <w:color w:val="2B2B2B"/>
          <w:sz w:val="28"/>
          <w:szCs w:val="28"/>
        </w:rPr>
      </w:pPr>
    </w:p>
    <w:p w14:paraId="5D6AFA2A" w14:textId="77777777" w:rsidR="003B4888" w:rsidRDefault="004F0E04" w:rsidP="004F0E04">
      <w:pPr>
        <w:pStyle w:val="NormalWeb"/>
        <w:spacing w:before="150" w:after="0" w:line="360" w:lineRule="atLeast"/>
        <w:rPr>
          <w:rFonts w:ascii="Calibri" w:hAnsi="Calibri" w:cs="Calibri"/>
          <w:color w:val="2B2B2B"/>
          <w:sz w:val="28"/>
          <w:szCs w:val="28"/>
        </w:rPr>
      </w:pPr>
      <w:r w:rsidRPr="003B4888">
        <w:rPr>
          <w:rFonts w:ascii="Calibri" w:hAnsi="Calibri" w:cs="Calibri"/>
          <w:color w:val="2B2B2B"/>
          <w:sz w:val="28"/>
          <w:szCs w:val="28"/>
        </w:rPr>
        <w:lastRenderedPageBreak/>
        <w:t>Restricted Category Scope: If a few well-liked categories predominate in the dataset, the dataset's range of categories and subcategories may be constrained, which could skew the results.</w:t>
      </w:r>
    </w:p>
    <w:p w14:paraId="79B37330" w14:textId="2DFCFC62" w:rsidR="004F0E04" w:rsidRPr="003B4888" w:rsidRDefault="004F0E04" w:rsidP="004F0E04">
      <w:pPr>
        <w:pStyle w:val="NormalWeb"/>
        <w:spacing w:before="150" w:after="0" w:line="360" w:lineRule="atLeast"/>
        <w:rPr>
          <w:rFonts w:ascii="Calibri" w:hAnsi="Calibri" w:cs="Calibri"/>
          <w:color w:val="2B2B2B"/>
          <w:sz w:val="28"/>
          <w:szCs w:val="28"/>
        </w:rPr>
      </w:pPr>
      <w:r w:rsidRPr="003B4888">
        <w:rPr>
          <w:rFonts w:ascii="Calibri" w:hAnsi="Calibri" w:cs="Calibri"/>
          <w:color w:val="2B2B2B"/>
          <w:sz w:val="28"/>
          <w:szCs w:val="28"/>
        </w:rPr>
        <w:t xml:space="preserve">Currency Variations: Since different nations utilize distinct currencies, translating them to </w:t>
      </w:r>
      <w:r w:rsidR="003B4888" w:rsidRPr="003B4888">
        <w:rPr>
          <w:rFonts w:ascii="Calibri" w:hAnsi="Calibri" w:cs="Calibri"/>
          <w:color w:val="2B2B2B"/>
          <w:sz w:val="28"/>
          <w:szCs w:val="28"/>
        </w:rPr>
        <w:t>one</w:t>
      </w:r>
      <w:r w:rsidRPr="003B4888">
        <w:rPr>
          <w:rFonts w:ascii="Calibri" w:hAnsi="Calibri" w:cs="Calibri"/>
          <w:color w:val="2B2B2B"/>
          <w:sz w:val="28"/>
          <w:szCs w:val="28"/>
        </w:rPr>
        <w:t xml:space="preserve"> may result in inaccuracies or make comparing commitment amounts directly between nations more challenging.</w:t>
      </w:r>
    </w:p>
    <w:p w14:paraId="016B39E7" w14:textId="570F1C09" w:rsidR="005A07D0" w:rsidRPr="003B4888" w:rsidRDefault="005A07D0" w:rsidP="00074057">
      <w:pPr>
        <w:pStyle w:val="NormalWeb"/>
        <w:spacing w:before="150" w:beforeAutospacing="0" w:after="0" w:afterAutospacing="0" w:line="360" w:lineRule="atLeast"/>
        <w:rPr>
          <w:rFonts w:ascii="Calibri" w:hAnsi="Calibri" w:cs="Calibri"/>
          <w:b/>
          <w:bCs/>
          <w:color w:val="156082" w:themeColor="accent1"/>
          <w:sz w:val="28"/>
          <w:szCs w:val="28"/>
        </w:rPr>
      </w:pPr>
      <w:r w:rsidRPr="003B4888">
        <w:rPr>
          <w:rFonts w:ascii="Calibri" w:hAnsi="Calibri" w:cs="Calibri"/>
          <w:b/>
          <w:bCs/>
          <w:color w:val="156082" w:themeColor="accent1"/>
          <w:sz w:val="28"/>
          <w:szCs w:val="28"/>
        </w:rPr>
        <w:t>What are some other possible tables and/or graphs that we could create, and what additional value would they provide?</w:t>
      </w:r>
    </w:p>
    <w:p w14:paraId="480FFF86" w14:textId="6643FB73" w:rsidR="003E4CA9" w:rsidRPr="003B4888" w:rsidRDefault="003E4CA9">
      <w:pPr>
        <w:rPr>
          <w:rFonts w:ascii="Calibri" w:hAnsi="Calibri" w:cs="Calibri"/>
          <w:sz w:val="28"/>
          <w:szCs w:val="28"/>
        </w:rPr>
      </w:pPr>
    </w:p>
    <w:p w14:paraId="57BF5AF5" w14:textId="750D8924" w:rsidR="00C3631A" w:rsidRPr="003B4888" w:rsidRDefault="00C3631A" w:rsidP="00C3631A">
      <w:pPr>
        <w:rPr>
          <w:rFonts w:ascii="Calibri" w:hAnsi="Calibri" w:cs="Calibri"/>
          <w:sz w:val="28"/>
          <w:szCs w:val="28"/>
        </w:rPr>
      </w:pPr>
      <w:r w:rsidRPr="003B4888">
        <w:rPr>
          <w:rFonts w:ascii="Calibri" w:hAnsi="Calibri" w:cs="Calibri"/>
          <w:sz w:val="28"/>
          <w:szCs w:val="28"/>
        </w:rPr>
        <w:t xml:space="preserve">Campaign Length versus Outcome: a scatter plot or bar chart illustrating the correlation between success rate and campaign duration (difference between </w:t>
      </w:r>
      <w:r w:rsidRPr="003B4888">
        <w:rPr>
          <w:rFonts w:ascii="Calibri" w:hAnsi="Calibri" w:cs="Calibri"/>
          <w:sz w:val="28"/>
          <w:szCs w:val="28"/>
        </w:rPr>
        <w:t>launched at</w:t>
      </w:r>
      <w:r w:rsidRPr="003B4888">
        <w:rPr>
          <w:rFonts w:ascii="Calibri" w:hAnsi="Calibri" w:cs="Calibri"/>
          <w:sz w:val="28"/>
          <w:szCs w:val="28"/>
        </w:rPr>
        <w:t xml:space="preserve"> and deadline). This could show whether campaigns that are longer or shorter generally perform better.</w:t>
      </w:r>
    </w:p>
    <w:p w14:paraId="27DC6E8A" w14:textId="77777777" w:rsidR="00C3631A" w:rsidRPr="003B4888" w:rsidRDefault="00C3631A" w:rsidP="00C3631A">
      <w:pPr>
        <w:rPr>
          <w:rFonts w:ascii="Calibri" w:hAnsi="Calibri" w:cs="Calibri"/>
          <w:sz w:val="28"/>
          <w:szCs w:val="28"/>
        </w:rPr>
      </w:pPr>
      <w:r w:rsidRPr="003B4888">
        <w:rPr>
          <w:rFonts w:ascii="Calibri" w:hAnsi="Calibri" w:cs="Calibri"/>
          <w:sz w:val="28"/>
          <w:szCs w:val="28"/>
        </w:rPr>
        <w:t>Top 10 Most-Backed Categories: A table or pie chart showing the most backed categories might illuminate the kinds of initiatives that draw in the biggest audiences.</w:t>
      </w:r>
    </w:p>
    <w:p w14:paraId="09A1A2EE" w14:textId="2B50C54E" w:rsidR="00C3631A" w:rsidRPr="003B4888" w:rsidRDefault="00C3631A" w:rsidP="00C3631A">
      <w:pPr>
        <w:rPr>
          <w:rFonts w:ascii="Calibri" w:hAnsi="Calibri" w:cs="Calibri"/>
          <w:sz w:val="28"/>
          <w:szCs w:val="28"/>
        </w:rPr>
      </w:pPr>
      <w:r w:rsidRPr="003B4888">
        <w:rPr>
          <w:rFonts w:ascii="Calibri" w:hAnsi="Calibri" w:cs="Calibri"/>
          <w:sz w:val="28"/>
          <w:szCs w:val="28"/>
        </w:rPr>
        <w:t xml:space="preserve">An illustration of the correlations between several variables, like matrices, such as </w:t>
      </w:r>
      <w:r w:rsidRPr="003B4888">
        <w:rPr>
          <w:rFonts w:ascii="Calibri" w:hAnsi="Calibri" w:cs="Calibri"/>
          <w:sz w:val="28"/>
          <w:szCs w:val="28"/>
        </w:rPr>
        <w:t>backers count</w:t>
      </w:r>
      <w:r w:rsidRPr="003B4888">
        <w:rPr>
          <w:rFonts w:ascii="Calibri" w:hAnsi="Calibri" w:cs="Calibri"/>
          <w:sz w:val="28"/>
          <w:szCs w:val="28"/>
        </w:rPr>
        <w:t>, percent funded, nation, and category, is provided via a correlation matrix. This would make determining which variables correlate highly with campaign success easier.</w:t>
      </w:r>
    </w:p>
    <w:p w14:paraId="219CBF63" w14:textId="60488A16" w:rsidR="00C3631A" w:rsidRPr="003B4888" w:rsidRDefault="00C3631A" w:rsidP="00C3631A">
      <w:pPr>
        <w:rPr>
          <w:rFonts w:ascii="Calibri" w:hAnsi="Calibri" w:cs="Calibri"/>
          <w:sz w:val="28"/>
          <w:szCs w:val="28"/>
        </w:rPr>
      </w:pPr>
      <w:r w:rsidRPr="003B4888">
        <w:rPr>
          <w:rFonts w:ascii="Calibri" w:hAnsi="Calibri" w:cs="Calibri"/>
          <w:sz w:val="28"/>
          <w:szCs w:val="28"/>
        </w:rPr>
        <w:t>Geographic Distribution of Pledges: An interactive map displaying the total amount each nation has pledged. This would provide a graphic depiction of the nations making the most significant contributions to projects using crowdsourcing.</w:t>
      </w:r>
    </w:p>
    <w:sectPr w:rsidR="00C3631A" w:rsidRPr="003B4888" w:rsidSect="005A0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A38CE"/>
    <w:multiLevelType w:val="hybridMultilevel"/>
    <w:tmpl w:val="DF7C49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A11480"/>
    <w:multiLevelType w:val="multilevel"/>
    <w:tmpl w:val="60EA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61487">
    <w:abstractNumId w:val="1"/>
  </w:num>
  <w:num w:numId="2" w16cid:durableId="68193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B2"/>
    <w:rsid w:val="00074057"/>
    <w:rsid w:val="000F1970"/>
    <w:rsid w:val="002F4D6E"/>
    <w:rsid w:val="00393C9E"/>
    <w:rsid w:val="003B4888"/>
    <w:rsid w:val="003E4CA9"/>
    <w:rsid w:val="004F0E04"/>
    <w:rsid w:val="00577874"/>
    <w:rsid w:val="005A07D0"/>
    <w:rsid w:val="009B3DD0"/>
    <w:rsid w:val="00A92648"/>
    <w:rsid w:val="00AA2EF1"/>
    <w:rsid w:val="00C3631A"/>
    <w:rsid w:val="00C662B8"/>
    <w:rsid w:val="00CA00B2"/>
    <w:rsid w:val="00E643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FA6B"/>
  <w15:chartTrackingRefBased/>
  <w15:docId w15:val="{5E8C5F99-E4D5-440C-9354-D71A9848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0B2"/>
    <w:rPr>
      <w:rFonts w:eastAsiaTheme="majorEastAsia" w:cstheme="majorBidi"/>
      <w:color w:val="272727" w:themeColor="text1" w:themeTint="D8"/>
    </w:rPr>
  </w:style>
  <w:style w:type="paragraph" w:styleId="Title">
    <w:name w:val="Title"/>
    <w:basedOn w:val="Normal"/>
    <w:next w:val="Normal"/>
    <w:link w:val="TitleChar"/>
    <w:uiPriority w:val="10"/>
    <w:qFormat/>
    <w:rsid w:val="00CA0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0B2"/>
    <w:pPr>
      <w:spacing w:before="160"/>
      <w:jc w:val="center"/>
    </w:pPr>
    <w:rPr>
      <w:i/>
      <w:iCs/>
      <w:color w:val="404040" w:themeColor="text1" w:themeTint="BF"/>
    </w:rPr>
  </w:style>
  <w:style w:type="character" w:customStyle="1" w:styleId="QuoteChar">
    <w:name w:val="Quote Char"/>
    <w:basedOn w:val="DefaultParagraphFont"/>
    <w:link w:val="Quote"/>
    <w:uiPriority w:val="29"/>
    <w:rsid w:val="00CA00B2"/>
    <w:rPr>
      <w:i/>
      <w:iCs/>
      <w:color w:val="404040" w:themeColor="text1" w:themeTint="BF"/>
    </w:rPr>
  </w:style>
  <w:style w:type="paragraph" w:styleId="ListParagraph">
    <w:name w:val="List Paragraph"/>
    <w:basedOn w:val="Normal"/>
    <w:uiPriority w:val="34"/>
    <w:qFormat/>
    <w:rsid w:val="00CA00B2"/>
    <w:pPr>
      <w:ind w:left="720"/>
      <w:contextualSpacing/>
    </w:pPr>
  </w:style>
  <w:style w:type="character" w:styleId="IntenseEmphasis">
    <w:name w:val="Intense Emphasis"/>
    <w:basedOn w:val="DefaultParagraphFont"/>
    <w:uiPriority w:val="21"/>
    <w:qFormat/>
    <w:rsid w:val="00CA00B2"/>
    <w:rPr>
      <w:i/>
      <w:iCs/>
      <w:color w:val="0F4761" w:themeColor="accent1" w:themeShade="BF"/>
    </w:rPr>
  </w:style>
  <w:style w:type="paragraph" w:styleId="IntenseQuote">
    <w:name w:val="Intense Quote"/>
    <w:basedOn w:val="Normal"/>
    <w:next w:val="Normal"/>
    <w:link w:val="IntenseQuoteChar"/>
    <w:uiPriority w:val="30"/>
    <w:qFormat/>
    <w:rsid w:val="00CA0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0B2"/>
    <w:rPr>
      <w:i/>
      <w:iCs/>
      <w:color w:val="0F4761" w:themeColor="accent1" w:themeShade="BF"/>
    </w:rPr>
  </w:style>
  <w:style w:type="character" w:styleId="IntenseReference">
    <w:name w:val="Intense Reference"/>
    <w:basedOn w:val="DefaultParagraphFont"/>
    <w:uiPriority w:val="32"/>
    <w:qFormat/>
    <w:rsid w:val="00CA00B2"/>
    <w:rPr>
      <w:b/>
      <w:bCs/>
      <w:smallCaps/>
      <w:color w:val="0F4761" w:themeColor="accent1" w:themeShade="BF"/>
      <w:spacing w:val="5"/>
    </w:rPr>
  </w:style>
  <w:style w:type="paragraph" w:styleId="NormalWeb">
    <w:name w:val="Normal (Web)"/>
    <w:basedOn w:val="Normal"/>
    <w:uiPriority w:val="99"/>
    <w:semiHidden/>
    <w:unhideWhenUsed/>
    <w:rsid w:val="005A07D0"/>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8964">
      <w:bodyDiv w:val="1"/>
      <w:marLeft w:val="0"/>
      <w:marRight w:val="0"/>
      <w:marTop w:val="0"/>
      <w:marBottom w:val="0"/>
      <w:divBdr>
        <w:top w:val="none" w:sz="0" w:space="0" w:color="auto"/>
        <w:left w:val="none" w:sz="0" w:space="0" w:color="auto"/>
        <w:bottom w:val="none" w:sz="0" w:space="0" w:color="auto"/>
        <w:right w:val="none" w:sz="0" w:space="0" w:color="auto"/>
      </w:divBdr>
    </w:div>
    <w:div w:id="1514610500">
      <w:bodyDiv w:val="1"/>
      <w:marLeft w:val="0"/>
      <w:marRight w:val="0"/>
      <w:marTop w:val="0"/>
      <w:marBottom w:val="0"/>
      <w:divBdr>
        <w:top w:val="none" w:sz="0" w:space="0" w:color="auto"/>
        <w:left w:val="none" w:sz="0" w:space="0" w:color="auto"/>
        <w:bottom w:val="none" w:sz="0" w:space="0" w:color="auto"/>
        <w:right w:val="none" w:sz="0" w:space="0" w:color="auto"/>
      </w:divBdr>
    </w:div>
    <w:div w:id="15189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jamal</dc:creator>
  <cp:keywords/>
  <dc:description/>
  <cp:lastModifiedBy>neda jamal</cp:lastModifiedBy>
  <cp:revision>22</cp:revision>
  <cp:lastPrinted>2024-08-29T23:37:00Z</cp:lastPrinted>
  <dcterms:created xsi:type="dcterms:W3CDTF">2024-08-29T23:35:00Z</dcterms:created>
  <dcterms:modified xsi:type="dcterms:W3CDTF">2024-09-05T19:42:00Z</dcterms:modified>
</cp:coreProperties>
</file>