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Дадено ви е цяло положително число n в десетична бройна система. Напишете рекурсивна функция, която отпечатва двоичния запис на числото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Дадено ви е неотрицателно число n в двоична бройна система. Напишете рекурсивна функция, която отпечатва числото в десетична бройна система.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Дадена ви е таблица с n реда и m колони. Елементите на таблицата са или 0, или 1. Два елемента от таблицата наричаме съседни, ако имат обща страна. Остров се нарича група от единици в таблицата, такава, че тръгвайки от който и да е негов елемент и движейки се само по съседни елементи можем да стигнем до който и да е друг елемент от острова. Напишете програма, която намира броя на островите в дадена таблица.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1 0 1 1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0 1 0 0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0 1 1 1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1 0 0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1 0 1 1 0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0 1 0 1 1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1 0 1 0 1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1 1 1 1 1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