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Android Device Screen Lock Password Threat Scan Policy – Allow All Apps</w:t>
      </w:r>
    </w:p>
    <w:p>
      <w:pPr>
        <w:spacing w:after="160"/>
      </w:pPr>
      <w:r>
        <w:rPr>
          <w:b/>
          <w:color w:val="2F5597"/>
        </w:rPr>
        <w:t>Executive Configuration &amp; Deployment Approval Overview</w:t>
      </w:r>
      <w:r>
        <w:t xml:space="preserve">  |  Microsoft 365 GCC High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8568"/>
      </w:tblGrid>
      <w:tr>
        <w:tc>
          <w:tcPr>
            <w:tcW w:type="dxa" w:w="2376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Platform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Android Enterprise – Personally Owned Work Profile</w:t>
            </w:r>
          </w:p>
        </w:tc>
      </w:tr>
      <w:tr>
        <w:tc>
          <w:tcPr>
            <w:tcW w:type="dxa" w:w="2376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Policy type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Microsoft Intune Device Configuration</w:t>
            </w:r>
          </w:p>
        </w:tc>
      </w:tr>
      <w:tr>
        <w:tc>
          <w:tcPr>
            <w:tcW w:type="dxa" w:w="2376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Cloud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Microsoft 365 GCC High / Microsoft Graph USGov</w:t>
            </w:r>
          </w:p>
        </w:tc>
      </w:tr>
      <w:tr>
        <w:tc>
          <w:tcPr>
            <w:tcW w:type="dxa" w:w="2376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Deployment state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Created but unassigned; technician determines assignment for each client environment</w:t>
            </w:r>
          </w:p>
        </w:tc>
      </w:tr>
    </w:tbl>
    <w:p>
      <w:pPr>
        <w:pStyle w:val="Heading1"/>
      </w:pPr>
      <w:r>
        <w:t>Executive Summary</w:t>
      </w:r>
    </w:p>
    <w:p>
      <w:r>
        <w:rPr>
          <w:b/>
        </w:rPr>
        <w:t xml:space="preserve">Purpose. </w:t>
      </w:r>
      <w:r>
        <w:t>This policy establishes a baseline security configuration for personally owned Android devices that access corporate resources through an Android Enterprise work profile. It is intentionally permissive for application and cross-profile behavior while requiring Android application threat scanning.</w:t>
      </w:r>
    </w:p>
    <w:p>
      <w:r>
        <w:rPr>
          <w:b/>
        </w:rPr>
        <w:t xml:space="preserve">Design intent. </w:t>
      </w:r>
      <w:r>
        <w:t>The policy avoids requiring a separate work-profile password. Phone screen-lock and storage-encryption requirements are handled by the matching Android compliance policy, which keeps configuration and compliance responsibilities separated.</w:t>
      </w:r>
    </w:p>
    <w:p>
      <w:pPr>
        <w:pStyle w:val="Heading1"/>
      </w:pPr>
      <w:r>
        <w:t>What the Policy Does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952"/>
        <w:gridCol w:w="4464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389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Configuration</w:t>
            </w:r>
          </w:p>
        </w:tc>
        <w:tc>
          <w:tcPr>
            <w:tcW w:type="dxa" w:w="3389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Business effect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t>Work/personal data sharing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t>Device default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t>Does not impose additional cross-profile sharing restrictions.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t>Application permissions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t>Auto grant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t>Reduces permission prompts for managed applications.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t>Additional accounts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t>Allow all except Google accounts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t>Maintains the Android Enterprise work-profile boundary while permitting normal account use.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t>Separate work-profile password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t>Not required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t>Avoids an additional user PIN/password solely for the work profile.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t>App threat scanning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t>Required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t>Requires Android application verification / threat-scanning capability.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t>Storage encryption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t>Handled by compliance policy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t>Avoids duplicating a control that is evaluated separately by device compliance.</w:t>
            </w:r>
          </w:p>
        </w:tc>
      </w:tr>
    </w:tbl>
    <w:p>
      <w:pPr>
        <w:pStyle w:val="Heading1"/>
      </w:pPr>
      <w:r>
        <w:t>How It Works</w:t>
      </w:r>
    </w:p>
    <w:p>
      <w:r>
        <w:rPr>
          <w:b/>
        </w:rPr>
        <w:t xml:space="preserve">Intune configuration. </w:t>
      </w:r>
      <w:r>
        <w:t>The script creates or updates an Android Enterprise personally owned work-profile Device Restrictions configuration. The policy payload explicitly sets the work-profile data-sharing mode, default app-permission policy, account-use behavior, and app-verification requirement.</w:t>
      </w:r>
    </w:p>
    <w:p>
      <w:r>
        <w:rPr>
          <w:b/>
        </w:rPr>
        <w:t xml:space="preserve">GCC High implementation. </w:t>
      </w:r>
      <w:r>
        <w:t>This variant connects to the Microsoft Graph US Government environment and uses the graph.microsoft.us endpoint. The control objectives are the same as the Commercial variant; the cloud endpoint changes to match the GCC High tenant boundary.</w:t>
      </w:r>
    </w:p>
    <w:p>
      <w:r>
        <w:rPr>
          <w:b/>
        </w:rPr>
        <w:t xml:space="preserve">Deployment control. </w:t>
      </w:r>
      <w:r>
        <w:t>The script does not call an assignment endpoint. Newly created policies remain unassigned, and existing assignments are preserved when an existing matching policy is updated.</w:t>
      </w:r>
    </w:p>
    <w:p>
      <w:pPr>
        <w:pStyle w:val="Heading1"/>
      </w:pPr>
      <w:r>
        <w:t>Why This Policy Is Important</w:t>
      </w:r>
    </w:p>
    <w:p>
      <w:pPr>
        <w:pStyle w:val="ListBullet"/>
      </w:pPr>
      <w:r>
        <w:t>Supports BYOD without taking unnecessary control of the user’s personal device.</w:t>
      </w:r>
    </w:p>
    <w:p>
      <w:pPr>
        <w:pStyle w:val="ListBullet"/>
      </w:pPr>
      <w:r>
        <w:t>Separates corporate work-profile management from the personal side of the device.</w:t>
      </w:r>
    </w:p>
    <w:p>
      <w:pPr>
        <w:pStyle w:val="ListBullet"/>
      </w:pPr>
      <w:r>
        <w:t>Requires application threat scanning while maintaining a low-friction user experience.</w:t>
      </w:r>
    </w:p>
    <w:p>
      <w:pPr>
        <w:pStyle w:val="ListBullet"/>
      </w:pPr>
      <w:r>
        <w:t>Keeps screen-lock and encryption enforcement in compliance policy rather than duplicating settings across multiple profiles.</w:t>
      </w:r>
    </w:p>
    <w:p>
      <w:pPr>
        <w:pStyle w:val="ListBullet"/>
      </w:pPr>
      <w:r>
        <w:t>Allows a technician to determine deployment scope based on the client’s actual Android enrollment model and risk requirements.</w:t>
      </w:r>
    </w:p>
    <w:p>
      <w:pPr>
        <w:pStyle w:val="Heading1"/>
      </w:pPr>
      <w:r>
        <w:t>User Impact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568"/>
      </w:tblGrid>
      <w:tr>
        <w:tc>
          <w:tcPr>
            <w:tcW w:type="dxa" w:w="5083"/>
            <w:shd w:fill="E2F0D9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b/>
              </w:rPr>
              <w:t>Expected impact</w:t>
            </w:r>
          </w:p>
        </w:tc>
        <w:tc>
          <w:tcPr>
            <w:tcW w:type="dxa" w:w="5083"/>
            <w:shd w:fill="F3F8EF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t>LOW — Users retain normal use of their personal device and are not required to create a separate work-profile password. The primary security control operates in the background through Android app verification.</w:t>
            </w:r>
          </w:p>
        </w:tc>
      </w:tr>
    </w:tbl>
    <w:p>
      <w:pPr>
        <w:pStyle w:val="Heading1"/>
      </w:pPr>
      <w:r>
        <w:t>Security Posture</w:t>
      </w:r>
    </w:p>
    <w:p>
      <w:r>
        <w:rPr>
          <w:b/>
          <w:color w:val="2F5597"/>
        </w:rPr>
        <w:t>Baseline / Low-friction BYOD security</w:t>
      </w:r>
      <w:r>
        <w:t>. This policy is appropriate when the client wants a practical Android work-profile baseline without aggressive work/personal data-transfer restrictions.</w:t>
      </w:r>
    </w:p>
    <w:p>
      <w:pPr>
        <w:pStyle w:val="Heading1"/>
      </w:pPr>
      <w:r>
        <w:t>Deployment and Assignment</w:t>
      </w:r>
    </w:p>
    <w:p>
      <w:r>
        <w:t>The script intentionally leaves assignment to the technician. Before deployment, the technician should confirm:</w:t>
      </w:r>
    </w:p>
    <w:p>
      <w:pPr>
        <w:pStyle w:val="ListBullet"/>
      </w:pPr>
      <w:r>
        <w:t>The client is using Android Enterprise personally owned work profiles.</w:t>
      </w:r>
    </w:p>
    <w:p>
      <w:pPr>
        <w:pStyle w:val="ListBullet"/>
      </w:pPr>
      <w:r>
        <w:t>The client’s BYOD and data-loss-prevention requirements align with the permissive “Allow All Apps” design.</w:t>
      </w:r>
    </w:p>
    <w:p>
      <w:pPr>
        <w:pStyle w:val="ListBullet"/>
      </w:pPr>
      <w:r>
        <w:t>The corresponding Android compliance policy is available to enforce phone screen lock and storage encryption.</w:t>
      </w:r>
    </w:p>
    <w:p>
      <w:pPr>
        <w:pStyle w:val="ListBullet"/>
      </w:pPr>
      <w:r>
        <w:t>The intended user or device scope has been reviewed for the specific client environment.</w:t>
      </w:r>
    </w:p>
    <w:p>
      <w:pPr>
        <w:pStyle w:val="Heading1"/>
      </w:pPr>
      <w:r>
        <w:t>Approval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>RECOMMENDED FOR APPROVAL as a baseline Android BYOD configuration for GCC High clients using Android Enterprise personally owned work profiles, where the permissive Allow All Apps model matches the client’s data-protection requirements.</w:t>
            </w:r>
          </w:p>
        </w:tc>
      </w:tr>
    </w:tbl>
    <w:p>
      <w:pPr>
        <w:pStyle w:val="Heading1"/>
      </w:pPr>
      <w:r>
        <w:t>Implementation Notes / Exception</w:t>
      </w:r>
    </w:p>
    <w:p>
      <w:r>
        <w:rPr>
          <w:b/>
        </w:rPr>
        <w:t xml:space="preserve">Documentation discrepancy to correct before treating the script as the authoritative policy record. </w:t>
      </w:r>
      <w:r>
        <w:t>The Graph payload description states that the policy requires a numeric-complex work-profile password, minimum length 8, medium Android 12+ complexity, and a 15-minute inactivity lock. The actual payload does not configure those password settings. The synopsis correctly states that a separate work-profile password is not required and that phone-lock requirements are evaluated by the matching compliance policy.</w:t>
      </w:r>
    </w:p>
    <w:p>
      <w:r>
        <w:rPr>
          <w:b/>
        </w:rPr>
        <w:t xml:space="preserve">Operational recommendation. </w:t>
      </w:r>
      <w:r>
        <w:t>Update the policy description text in the script so that executive documentation, the script synopsis, and the deployed Intune profile all describe the same configuration.</w:t>
      </w:r>
    </w:p>
    <w:p>
      <w:pPr>
        <w:pStyle w:val="Heading1"/>
      </w:pPr>
      <w:r>
        <w:t>Executive Approval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5083"/>
            <w:shd w:fill="D9E2F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☐ Approve    ☐ Approve with conditions    ☐ Reject</w:t>
            </w:r>
          </w:p>
        </w:tc>
      </w:tr>
      <w:tr>
        <w:tc>
          <w:tcPr>
            <w:tcW w:type="dxa" w:w="5083"/>
            <w:shd w:fill="D9E2F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Approver / Title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83"/>
            <w:shd w:fill="D9E2F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Date / Notes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F7F7F"/>
        <w:sz w:val="16"/>
      </w:rPr>
      <w:t>Android Enterprise • GCC High • Executive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F7F7F"/>
        <w:sz w:val="16"/>
      </w:rPr>
      <w:t>RESILIENT IT  |  EXECUTIVE POLICY APPROVAL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216" w:right="216"/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Policy Overview - Android Device Screen Lock Password Threat Scan Policy Allow All Apps - GCC High</dc:title>
  <dc:subject>Executive configuration and deployment approval overview</dc:subject>
  <dc:creator>Resilient 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