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41517" w14:textId="77777777" w:rsidR="009B6611" w:rsidRDefault="00000000">
      <w:pPr>
        <w:spacing w:after="60"/>
      </w:pPr>
      <w:r>
        <w:rPr>
          <w:b/>
          <w:color w:val="17365D"/>
          <w:sz w:val="40"/>
        </w:rPr>
        <w:t>Executive Policy Overview</w:t>
      </w:r>
    </w:p>
    <w:p w14:paraId="3279D3B8" w14:textId="77777777" w:rsidR="009B6611" w:rsidRDefault="00000000">
      <w:pPr>
        <w:spacing w:after="200"/>
      </w:pPr>
      <w:r>
        <w:rPr>
          <w:b/>
          <w:color w:val="2F5597"/>
          <w:sz w:val="27"/>
        </w:rPr>
        <w:t>Android App Protection Policy - Managed Apps Only</w:t>
      </w:r>
    </w:p>
    <w:tbl>
      <w:tblPr>
        <w:tblW w:w="0" w:type="auto"/>
        <w:tblLayout w:type="fixed"/>
        <w:tblLook w:val="04A0" w:firstRow="1" w:lastRow="0" w:firstColumn="1" w:lastColumn="0" w:noHBand="0" w:noVBand="1"/>
      </w:tblPr>
      <w:tblGrid>
        <w:gridCol w:w="1944"/>
        <w:gridCol w:w="7992"/>
      </w:tblGrid>
      <w:tr w:rsidR="009B6611" w14:paraId="0AB968A4" w14:textId="77777777">
        <w:trPr>
          <w:cantSplit/>
        </w:trPr>
        <w:tc>
          <w:tcPr>
            <w:tcW w:w="1944" w:type="dxa"/>
            <w:shd w:val="clear" w:color="auto" w:fill="F2F2F2"/>
            <w:tcMar>
              <w:top w:w="70" w:type="dxa"/>
              <w:left w:w="95" w:type="dxa"/>
              <w:bottom w:w="70" w:type="dxa"/>
              <w:right w:w="95" w:type="dxa"/>
            </w:tcMar>
            <w:vAlign w:val="center"/>
          </w:tcPr>
          <w:p w14:paraId="06BC14CF" w14:textId="77777777" w:rsidR="009B6611" w:rsidRDefault="00000000">
            <w:pPr>
              <w:spacing w:after="0"/>
            </w:pPr>
            <w:r>
              <w:rPr>
                <w:b/>
                <w:color w:val="17365D"/>
                <w:sz w:val="19"/>
              </w:rPr>
              <w:t>Platform</w:t>
            </w:r>
          </w:p>
        </w:tc>
        <w:tc>
          <w:tcPr>
            <w:tcW w:w="7992" w:type="dxa"/>
            <w:tcMar>
              <w:top w:w="70" w:type="dxa"/>
              <w:left w:w="95" w:type="dxa"/>
              <w:bottom w:w="70" w:type="dxa"/>
              <w:right w:w="95" w:type="dxa"/>
            </w:tcMar>
            <w:vAlign w:val="center"/>
          </w:tcPr>
          <w:p w14:paraId="7877104E" w14:textId="77777777" w:rsidR="009B6611" w:rsidRDefault="00000000">
            <w:pPr>
              <w:spacing w:after="0"/>
            </w:pPr>
            <w:r>
              <w:rPr>
                <w:sz w:val="19"/>
              </w:rPr>
              <w:t>Android</w:t>
            </w:r>
          </w:p>
        </w:tc>
      </w:tr>
      <w:tr w:rsidR="009B6611" w14:paraId="45DE9D9D" w14:textId="77777777">
        <w:trPr>
          <w:cantSplit/>
        </w:trPr>
        <w:tc>
          <w:tcPr>
            <w:tcW w:w="1944" w:type="dxa"/>
            <w:shd w:val="clear" w:color="auto" w:fill="F2F2F2"/>
            <w:tcMar>
              <w:top w:w="70" w:type="dxa"/>
              <w:left w:w="95" w:type="dxa"/>
              <w:bottom w:w="70" w:type="dxa"/>
              <w:right w:w="95" w:type="dxa"/>
            </w:tcMar>
            <w:vAlign w:val="center"/>
          </w:tcPr>
          <w:p w14:paraId="05F00910" w14:textId="77777777" w:rsidR="009B6611" w:rsidRDefault="00000000">
            <w:pPr>
              <w:spacing w:after="0"/>
            </w:pPr>
            <w:r>
              <w:rPr>
                <w:b/>
                <w:color w:val="17365D"/>
                <w:sz w:val="19"/>
              </w:rPr>
              <w:t>Cloud</w:t>
            </w:r>
          </w:p>
        </w:tc>
        <w:tc>
          <w:tcPr>
            <w:tcW w:w="7992" w:type="dxa"/>
            <w:tcMar>
              <w:top w:w="70" w:type="dxa"/>
              <w:left w:w="95" w:type="dxa"/>
              <w:bottom w:w="70" w:type="dxa"/>
              <w:right w:w="95" w:type="dxa"/>
            </w:tcMar>
            <w:vAlign w:val="center"/>
          </w:tcPr>
          <w:p w14:paraId="6498681A" w14:textId="77777777" w:rsidR="009B6611" w:rsidRDefault="00000000">
            <w:pPr>
              <w:spacing w:after="0"/>
            </w:pPr>
            <w:r>
              <w:rPr>
                <w:sz w:val="19"/>
              </w:rPr>
              <w:t>Microsoft 365 Commercial</w:t>
            </w:r>
          </w:p>
        </w:tc>
      </w:tr>
      <w:tr w:rsidR="009B6611" w14:paraId="51374473" w14:textId="77777777">
        <w:trPr>
          <w:cantSplit/>
        </w:trPr>
        <w:tc>
          <w:tcPr>
            <w:tcW w:w="1944" w:type="dxa"/>
            <w:shd w:val="clear" w:color="auto" w:fill="F2F2F2"/>
            <w:tcMar>
              <w:top w:w="70" w:type="dxa"/>
              <w:left w:w="95" w:type="dxa"/>
              <w:bottom w:w="70" w:type="dxa"/>
              <w:right w:w="95" w:type="dxa"/>
            </w:tcMar>
            <w:vAlign w:val="center"/>
          </w:tcPr>
          <w:p w14:paraId="085166A8" w14:textId="77777777" w:rsidR="009B6611" w:rsidRDefault="00000000">
            <w:pPr>
              <w:spacing w:after="0"/>
            </w:pPr>
            <w:r>
              <w:rPr>
                <w:b/>
                <w:color w:val="17365D"/>
                <w:sz w:val="19"/>
              </w:rPr>
              <w:t>Policy type</w:t>
            </w:r>
          </w:p>
        </w:tc>
        <w:tc>
          <w:tcPr>
            <w:tcW w:w="7992" w:type="dxa"/>
            <w:tcMar>
              <w:top w:w="70" w:type="dxa"/>
              <w:left w:w="95" w:type="dxa"/>
              <w:bottom w:w="70" w:type="dxa"/>
              <w:right w:w="95" w:type="dxa"/>
            </w:tcMar>
            <w:vAlign w:val="center"/>
          </w:tcPr>
          <w:p w14:paraId="35DBED9C" w14:textId="77777777" w:rsidR="009B6611" w:rsidRDefault="00000000">
            <w:pPr>
              <w:spacing w:after="0"/>
            </w:pPr>
            <w:r>
              <w:rPr>
                <w:sz w:val="19"/>
              </w:rPr>
              <w:t>Intune App Protection (MAM)</w:t>
            </w:r>
          </w:p>
        </w:tc>
      </w:tr>
    </w:tbl>
    <w:p w14:paraId="632DCE56" w14:textId="77777777" w:rsidR="009B6611" w:rsidRDefault="00000000">
      <w:pPr>
        <w:pStyle w:val="Heading1"/>
      </w:pPr>
      <w:r>
        <w:rPr>
          <w:rFonts w:ascii="Aptos Display" w:hAnsi="Aptos Display"/>
        </w:rPr>
        <w:t>1. Executive Summary</w:t>
      </w:r>
    </w:p>
    <w:p w14:paraId="6F51A849" w14:textId="77777777" w:rsidR="009B6611" w:rsidRDefault="00000000">
      <w:pPr>
        <w:spacing w:line="252" w:lineRule="auto"/>
      </w:pPr>
      <w:r>
        <w:t>This policy provides a restrictive Android Mobile Application Management (MAM) baseline that keeps organizational data within policy-managed applications and approved Microsoft storage/services. It is designed to protect corporate data at the application layer without automatically assigning the policy to users or groups.</w:t>
      </w:r>
    </w:p>
    <w:p w14:paraId="2AB1D9B4" w14:textId="77777777" w:rsidR="009B6611" w:rsidRDefault="00000000">
      <w:pPr>
        <w:spacing w:line="252" w:lineRule="auto"/>
      </w:pPr>
      <w:r>
        <w:t>The policy targets all public apps for application eligibility, but its data-transfer rules limit organizational data to managed apps. It also requires app-data encryption, requires device compliance for access, and blocks several common exfiltration paths such as backup, Save As, screen capture, printing, and contact synchronization.</w:t>
      </w:r>
    </w:p>
    <w:p w14:paraId="03F99880" w14:textId="77777777" w:rsidR="009B6611" w:rsidRDefault="00000000">
      <w:pPr>
        <w:pStyle w:val="Heading1"/>
      </w:pPr>
      <w:r>
        <w:rPr>
          <w:rFonts w:ascii="Aptos Display" w:hAnsi="Aptos Display"/>
        </w:rPr>
        <w:t>2. What the Policy Does</w:t>
      </w:r>
    </w:p>
    <w:tbl>
      <w:tblPr>
        <w:tblStyle w:val="TableGrid"/>
        <w:tblW w:w="0" w:type="auto"/>
        <w:jc w:val="center"/>
        <w:tblLayout w:type="fixed"/>
        <w:tblLook w:val="04A0" w:firstRow="1" w:lastRow="0" w:firstColumn="1" w:lastColumn="0" w:noHBand="0" w:noVBand="1"/>
      </w:tblPr>
      <w:tblGrid>
        <w:gridCol w:w="2232"/>
        <w:gridCol w:w="3024"/>
        <w:gridCol w:w="5040"/>
      </w:tblGrid>
      <w:tr w:rsidR="009B6611" w14:paraId="0EC5B888" w14:textId="77777777">
        <w:trPr>
          <w:cantSplit/>
          <w:tblHeader/>
          <w:jc w:val="center"/>
        </w:trPr>
        <w:tc>
          <w:tcPr>
            <w:tcW w:w="2232" w:type="dxa"/>
            <w:shd w:val="clear" w:color="auto" w:fill="2F5597"/>
            <w:tcMar>
              <w:top w:w="100" w:type="dxa"/>
              <w:left w:w="110" w:type="dxa"/>
              <w:bottom w:w="100" w:type="dxa"/>
              <w:right w:w="110" w:type="dxa"/>
            </w:tcMar>
            <w:vAlign w:val="center"/>
          </w:tcPr>
          <w:p w14:paraId="195C0C44" w14:textId="77777777" w:rsidR="009B6611" w:rsidRDefault="00000000">
            <w:pPr>
              <w:jc w:val="center"/>
            </w:pPr>
            <w:r>
              <w:rPr>
                <w:b/>
                <w:color w:val="FFFFFF"/>
                <w:sz w:val="19"/>
              </w:rPr>
              <w:t>Control</w:t>
            </w:r>
          </w:p>
        </w:tc>
        <w:tc>
          <w:tcPr>
            <w:tcW w:w="3024" w:type="dxa"/>
            <w:shd w:val="clear" w:color="auto" w:fill="2F5597"/>
            <w:tcMar>
              <w:top w:w="100" w:type="dxa"/>
              <w:left w:w="110" w:type="dxa"/>
              <w:bottom w:w="100" w:type="dxa"/>
              <w:right w:w="110" w:type="dxa"/>
            </w:tcMar>
            <w:vAlign w:val="center"/>
          </w:tcPr>
          <w:p w14:paraId="7B4F5528" w14:textId="77777777" w:rsidR="009B6611" w:rsidRDefault="00000000">
            <w:pPr>
              <w:jc w:val="center"/>
            </w:pPr>
            <w:r>
              <w:rPr>
                <w:b/>
                <w:color w:val="FFFFFF"/>
                <w:sz w:val="19"/>
              </w:rPr>
              <w:t>Configuration</w:t>
            </w:r>
          </w:p>
        </w:tc>
        <w:tc>
          <w:tcPr>
            <w:tcW w:w="5040" w:type="dxa"/>
            <w:shd w:val="clear" w:color="auto" w:fill="2F5597"/>
            <w:tcMar>
              <w:top w:w="100" w:type="dxa"/>
              <w:left w:w="110" w:type="dxa"/>
              <w:bottom w:w="100" w:type="dxa"/>
              <w:right w:w="110" w:type="dxa"/>
            </w:tcMar>
            <w:vAlign w:val="center"/>
          </w:tcPr>
          <w:p w14:paraId="2D82D22C" w14:textId="77777777" w:rsidR="009B6611" w:rsidRDefault="00000000">
            <w:pPr>
              <w:jc w:val="center"/>
            </w:pPr>
            <w:r>
              <w:rPr>
                <w:b/>
                <w:color w:val="FFFFFF"/>
                <w:sz w:val="19"/>
              </w:rPr>
              <w:t>Business Effect</w:t>
            </w:r>
          </w:p>
        </w:tc>
      </w:tr>
      <w:tr w:rsidR="009B6611" w14:paraId="468F86B9" w14:textId="77777777">
        <w:trPr>
          <w:cantSplit/>
          <w:jc w:val="center"/>
        </w:trPr>
        <w:tc>
          <w:tcPr>
            <w:tcW w:w="2232" w:type="dxa"/>
            <w:tcMar>
              <w:top w:w="95" w:type="dxa"/>
              <w:left w:w="110" w:type="dxa"/>
              <w:bottom w:w="95" w:type="dxa"/>
              <w:right w:w="110" w:type="dxa"/>
            </w:tcMar>
            <w:vAlign w:val="center"/>
          </w:tcPr>
          <w:p w14:paraId="5244E504" w14:textId="77777777" w:rsidR="009B6611" w:rsidRDefault="00000000">
            <w:pPr>
              <w:spacing w:after="0"/>
            </w:pPr>
            <w:r>
              <w:rPr>
                <w:color w:val="1F1F1F"/>
                <w:sz w:val="18"/>
              </w:rPr>
              <w:t>Outbound organizational data</w:t>
            </w:r>
          </w:p>
        </w:tc>
        <w:tc>
          <w:tcPr>
            <w:tcW w:w="3024" w:type="dxa"/>
            <w:tcMar>
              <w:top w:w="95" w:type="dxa"/>
              <w:left w:w="110" w:type="dxa"/>
              <w:bottom w:w="95" w:type="dxa"/>
              <w:right w:w="110" w:type="dxa"/>
            </w:tcMar>
            <w:vAlign w:val="center"/>
          </w:tcPr>
          <w:p w14:paraId="3812995A" w14:textId="77777777" w:rsidR="009B6611" w:rsidRDefault="00000000">
            <w:pPr>
              <w:spacing w:after="0"/>
              <w:jc w:val="center"/>
            </w:pPr>
            <w:r>
              <w:rPr>
                <w:color w:val="1F1F1F"/>
                <w:sz w:val="18"/>
              </w:rPr>
              <w:t>Managed apps only</w:t>
            </w:r>
          </w:p>
        </w:tc>
        <w:tc>
          <w:tcPr>
            <w:tcW w:w="5040" w:type="dxa"/>
            <w:tcMar>
              <w:top w:w="95" w:type="dxa"/>
              <w:left w:w="110" w:type="dxa"/>
              <w:bottom w:w="95" w:type="dxa"/>
              <w:right w:w="110" w:type="dxa"/>
            </w:tcMar>
            <w:vAlign w:val="center"/>
          </w:tcPr>
          <w:p w14:paraId="3C91F5CD" w14:textId="77777777" w:rsidR="009B6611" w:rsidRDefault="00000000">
            <w:pPr>
              <w:spacing w:after="0"/>
            </w:pPr>
            <w:r>
              <w:rPr>
                <w:color w:val="1F1F1F"/>
                <w:sz w:val="18"/>
              </w:rPr>
              <w:t>Prevents protected corporate data from being handed to unmanaged apps.</w:t>
            </w:r>
          </w:p>
        </w:tc>
      </w:tr>
      <w:tr w:rsidR="009B6611" w14:paraId="38436D05" w14:textId="77777777">
        <w:trPr>
          <w:cantSplit/>
          <w:jc w:val="center"/>
        </w:trPr>
        <w:tc>
          <w:tcPr>
            <w:tcW w:w="2232" w:type="dxa"/>
            <w:tcMar>
              <w:top w:w="95" w:type="dxa"/>
              <w:left w:w="110" w:type="dxa"/>
              <w:bottom w:w="95" w:type="dxa"/>
              <w:right w:w="110" w:type="dxa"/>
            </w:tcMar>
            <w:vAlign w:val="center"/>
          </w:tcPr>
          <w:p w14:paraId="0B304B77" w14:textId="77777777" w:rsidR="009B6611" w:rsidRDefault="00000000">
            <w:pPr>
              <w:spacing w:after="0"/>
            </w:pPr>
            <w:r>
              <w:rPr>
                <w:color w:val="1F1F1F"/>
                <w:sz w:val="18"/>
              </w:rPr>
              <w:t>Inbound organizational data</w:t>
            </w:r>
          </w:p>
        </w:tc>
        <w:tc>
          <w:tcPr>
            <w:tcW w:w="3024" w:type="dxa"/>
            <w:tcMar>
              <w:top w:w="95" w:type="dxa"/>
              <w:left w:w="110" w:type="dxa"/>
              <w:bottom w:w="95" w:type="dxa"/>
              <w:right w:w="110" w:type="dxa"/>
            </w:tcMar>
            <w:vAlign w:val="center"/>
          </w:tcPr>
          <w:p w14:paraId="56CBC90E" w14:textId="77777777" w:rsidR="009B6611" w:rsidRDefault="00000000">
            <w:pPr>
              <w:spacing w:after="0"/>
              <w:jc w:val="center"/>
            </w:pPr>
            <w:r>
              <w:rPr>
                <w:color w:val="1F1F1F"/>
                <w:sz w:val="18"/>
              </w:rPr>
              <w:t>Managed apps only</w:t>
            </w:r>
          </w:p>
        </w:tc>
        <w:tc>
          <w:tcPr>
            <w:tcW w:w="5040" w:type="dxa"/>
            <w:tcMar>
              <w:top w:w="95" w:type="dxa"/>
              <w:left w:w="110" w:type="dxa"/>
              <w:bottom w:w="95" w:type="dxa"/>
              <w:right w:w="110" w:type="dxa"/>
            </w:tcMar>
            <w:vAlign w:val="center"/>
          </w:tcPr>
          <w:p w14:paraId="62ECFA19" w14:textId="77777777" w:rsidR="009B6611" w:rsidRDefault="00000000">
            <w:pPr>
              <w:spacing w:after="0"/>
            </w:pPr>
            <w:r>
              <w:rPr>
                <w:color w:val="1F1F1F"/>
                <w:sz w:val="18"/>
              </w:rPr>
              <w:t>Limits data entering managed apps to managed sources and approved ingestion locations.</w:t>
            </w:r>
          </w:p>
        </w:tc>
      </w:tr>
      <w:tr w:rsidR="009B6611" w14:paraId="5C7B1BB3" w14:textId="77777777">
        <w:trPr>
          <w:cantSplit/>
          <w:jc w:val="center"/>
        </w:trPr>
        <w:tc>
          <w:tcPr>
            <w:tcW w:w="2232" w:type="dxa"/>
            <w:tcMar>
              <w:top w:w="95" w:type="dxa"/>
              <w:left w:w="110" w:type="dxa"/>
              <w:bottom w:w="95" w:type="dxa"/>
              <w:right w:w="110" w:type="dxa"/>
            </w:tcMar>
            <w:vAlign w:val="center"/>
          </w:tcPr>
          <w:p w14:paraId="0DBA2DCA" w14:textId="77777777" w:rsidR="009B6611" w:rsidRDefault="00000000">
            <w:pPr>
              <w:spacing w:after="0"/>
            </w:pPr>
            <w:r>
              <w:rPr>
                <w:color w:val="1F1F1F"/>
                <w:sz w:val="18"/>
              </w:rPr>
              <w:t>Clipboard</w:t>
            </w:r>
          </w:p>
        </w:tc>
        <w:tc>
          <w:tcPr>
            <w:tcW w:w="3024" w:type="dxa"/>
            <w:tcMar>
              <w:top w:w="95" w:type="dxa"/>
              <w:left w:w="110" w:type="dxa"/>
              <w:bottom w:w="95" w:type="dxa"/>
              <w:right w:w="110" w:type="dxa"/>
            </w:tcMar>
            <w:vAlign w:val="center"/>
          </w:tcPr>
          <w:p w14:paraId="3A7B511C" w14:textId="77777777" w:rsidR="009B6611" w:rsidRDefault="00000000">
            <w:pPr>
              <w:spacing w:after="0"/>
              <w:jc w:val="center"/>
            </w:pPr>
            <w:r>
              <w:rPr>
                <w:color w:val="1F1F1F"/>
                <w:sz w:val="18"/>
              </w:rPr>
              <w:t>Managed apps only</w:t>
            </w:r>
          </w:p>
        </w:tc>
        <w:tc>
          <w:tcPr>
            <w:tcW w:w="5040" w:type="dxa"/>
            <w:tcMar>
              <w:top w:w="95" w:type="dxa"/>
              <w:left w:w="110" w:type="dxa"/>
              <w:bottom w:w="95" w:type="dxa"/>
              <w:right w:w="110" w:type="dxa"/>
            </w:tcMar>
            <w:vAlign w:val="center"/>
          </w:tcPr>
          <w:p w14:paraId="27E377E4" w14:textId="77777777" w:rsidR="009B6611" w:rsidRDefault="00000000">
            <w:pPr>
              <w:spacing w:after="0"/>
            </w:pPr>
            <w:r>
              <w:rPr>
                <w:color w:val="1F1F1F"/>
                <w:sz w:val="18"/>
              </w:rPr>
              <w:t>Restricts organizational clipboard transfer to policy-managed apps.</w:t>
            </w:r>
          </w:p>
        </w:tc>
      </w:tr>
      <w:tr w:rsidR="009B6611" w14:paraId="1CE0250F" w14:textId="77777777">
        <w:trPr>
          <w:cantSplit/>
          <w:jc w:val="center"/>
        </w:trPr>
        <w:tc>
          <w:tcPr>
            <w:tcW w:w="2232" w:type="dxa"/>
            <w:tcMar>
              <w:top w:w="95" w:type="dxa"/>
              <w:left w:w="110" w:type="dxa"/>
              <w:bottom w:w="95" w:type="dxa"/>
              <w:right w:w="110" w:type="dxa"/>
            </w:tcMar>
            <w:vAlign w:val="center"/>
          </w:tcPr>
          <w:p w14:paraId="79E292DE" w14:textId="77777777" w:rsidR="009B6611" w:rsidRDefault="00000000">
            <w:pPr>
              <w:spacing w:after="0"/>
            </w:pPr>
            <w:r>
              <w:rPr>
                <w:color w:val="1F1F1F"/>
                <w:sz w:val="18"/>
              </w:rPr>
              <w:t>Storage</w:t>
            </w:r>
          </w:p>
        </w:tc>
        <w:tc>
          <w:tcPr>
            <w:tcW w:w="3024" w:type="dxa"/>
            <w:tcMar>
              <w:top w:w="95" w:type="dxa"/>
              <w:left w:w="110" w:type="dxa"/>
              <w:bottom w:w="95" w:type="dxa"/>
              <w:right w:w="110" w:type="dxa"/>
            </w:tcMar>
            <w:vAlign w:val="center"/>
          </w:tcPr>
          <w:p w14:paraId="04293D9F" w14:textId="77777777" w:rsidR="009B6611" w:rsidRDefault="00000000">
            <w:pPr>
              <w:spacing w:after="0"/>
              <w:jc w:val="center"/>
            </w:pPr>
            <w:r>
              <w:rPr>
                <w:color w:val="1F1F1F"/>
                <w:sz w:val="18"/>
              </w:rPr>
              <w:t>OneDrive for Business and SharePoint</w:t>
            </w:r>
          </w:p>
        </w:tc>
        <w:tc>
          <w:tcPr>
            <w:tcW w:w="5040" w:type="dxa"/>
            <w:tcMar>
              <w:top w:w="95" w:type="dxa"/>
              <w:left w:w="110" w:type="dxa"/>
              <w:bottom w:w="95" w:type="dxa"/>
              <w:right w:w="110" w:type="dxa"/>
            </w:tcMar>
            <w:vAlign w:val="center"/>
          </w:tcPr>
          <w:p w14:paraId="3D2DB0B0" w14:textId="77777777" w:rsidR="009B6611" w:rsidRDefault="00000000">
            <w:pPr>
              <w:spacing w:after="0"/>
            </w:pPr>
            <w:r>
              <w:rPr>
                <w:color w:val="1F1F1F"/>
                <w:sz w:val="18"/>
              </w:rPr>
              <w:t>Keeps protected data in approved organizational storage services.</w:t>
            </w:r>
          </w:p>
        </w:tc>
      </w:tr>
      <w:tr w:rsidR="009B6611" w14:paraId="06F07AFF" w14:textId="77777777">
        <w:trPr>
          <w:cantSplit/>
          <w:jc w:val="center"/>
        </w:trPr>
        <w:tc>
          <w:tcPr>
            <w:tcW w:w="2232" w:type="dxa"/>
            <w:tcMar>
              <w:top w:w="95" w:type="dxa"/>
              <w:left w:w="110" w:type="dxa"/>
              <w:bottom w:w="95" w:type="dxa"/>
              <w:right w:w="110" w:type="dxa"/>
            </w:tcMar>
            <w:vAlign w:val="center"/>
          </w:tcPr>
          <w:p w14:paraId="5DFA711C" w14:textId="77777777" w:rsidR="009B6611" w:rsidRDefault="00000000">
            <w:pPr>
              <w:spacing w:after="0"/>
            </w:pPr>
            <w:r>
              <w:rPr>
                <w:color w:val="1F1F1F"/>
                <w:sz w:val="18"/>
              </w:rPr>
              <w:t>Backup / Save As</w:t>
            </w:r>
          </w:p>
        </w:tc>
        <w:tc>
          <w:tcPr>
            <w:tcW w:w="3024" w:type="dxa"/>
            <w:tcMar>
              <w:top w:w="95" w:type="dxa"/>
              <w:left w:w="110" w:type="dxa"/>
              <w:bottom w:w="95" w:type="dxa"/>
              <w:right w:w="110" w:type="dxa"/>
            </w:tcMar>
            <w:vAlign w:val="center"/>
          </w:tcPr>
          <w:p w14:paraId="6BD23601" w14:textId="77777777" w:rsidR="009B6611" w:rsidRDefault="00000000">
            <w:pPr>
              <w:spacing w:after="0"/>
              <w:jc w:val="center"/>
            </w:pPr>
            <w:r>
              <w:rPr>
                <w:color w:val="1F1F1F"/>
                <w:sz w:val="18"/>
              </w:rPr>
              <w:t>Blocked</w:t>
            </w:r>
          </w:p>
        </w:tc>
        <w:tc>
          <w:tcPr>
            <w:tcW w:w="5040" w:type="dxa"/>
            <w:tcMar>
              <w:top w:w="95" w:type="dxa"/>
              <w:left w:w="110" w:type="dxa"/>
              <w:bottom w:w="95" w:type="dxa"/>
              <w:right w:w="110" w:type="dxa"/>
            </w:tcMar>
            <w:vAlign w:val="center"/>
          </w:tcPr>
          <w:p w14:paraId="7A6EC7B6" w14:textId="77777777" w:rsidR="009B6611" w:rsidRDefault="00000000">
            <w:pPr>
              <w:spacing w:after="0"/>
            </w:pPr>
            <w:r>
              <w:rPr>
                <w:color w:val="1F1F1F"/>
                <w:sz w:val="18"/>
              </w:rPr>
              <w:t>Reduces creation of uncontrolled copies outside the managed boundary.</w:t>
            </w:r>
          </w:p>
        </w:tc>
      </w:tr>
      <w:tr w:rsidR="009B6611" w14:paraId="64848CE2" w14:textId="77777777">
        <w:trPr>
          <w:cantSplit/>
          <w:jc w:val="center"/>
        </w:trPr>
        <w:tc>
          <w:tcPr>
            <w:tcW w:w="2232" w:type="dxa"/>
            <w:tcMar>
              <w:top w:w="95" w:type="dxa"/>
              <w:left w:w="110" w:type="dxa"/>
              <w:bottom w:w="95" w:type="dxa"/>
              <w:right w:w="110" w:type="dxa"/>
            </w:tcMar>
            <w:vAlign w:val="center"/>
          </w:tcPr>
          <w:p w14:paraId="52AB2F13" w14:textId="77777777" w:rsidR="009B6611" w:rsidRDefault="00000000">
            <w:pPr>
              <w:spacing w:after="0"/>
            </w:pPr>
            <w:r>
              <w:rPr>
                <w:color w:val="1F1F1F"/>
                <w:sz w:val="18"/>
              </w:rPr>
              <w:t>Screen capture / Print</w:t>
            </w:r>
          </w:p>
        </w:tc>
        <w:tc>
          <w:tcPr>
            <w:tcW w:w="3024" w:type="dxa"/>
            <w:tcMar>
              <w:top w:w="95" w:type="dxa"/>
              <w:left w:w="110" w:type="dxa"/>
              <w:bottom w:w="95" w:type="dxa"/>
              <w:right w:w="110" w:type="dxa"/>
            </w:tcMar>
            <w:vAlign w:val="center"/>
          </w:tcPr>
          <w:p w14:paraId="0C39CCB7" w14:textId="77777777" w:rsidR="009B6611" w:rsidRDefault="00000000">
            <w:pPr>
              <w:spacing w:after="0"/>
              <w:jc w:val="center"/>
            </w:pPr>
            <w:r>
              <w:rPr>
                <w:color w:val="1F1F1F"/>
                <w:sz w:val="18"/>
              </w:rPr>
              <w:t>Blocked</w:t>
            </w:r>
          </w:p>
        </w:tc>
        <w:tc>
          <w:tcPr>
            <w:tcW w:w="5040" w:type="dxa"/>
            <w:tcMar>
              <w:top w:w="95" w:type="dxa"/>
              <w:left w:w="110" w:type="dxa"/>
              <w:bottom w:w="95" w:type="dxa"/>
              <w:right w:w="110" w:type="dxa"/>
            </w:tcMar>
            <w:vAlign w:val="center"/>
          </w:tcPr>
          <w:p w14:paraId="206F2FAC" w14:textId="77777777" w:rsidR="009B6611" w:rsidRDefault="00000000">
            <w:pPr>
              <w:spacing w:after="0"/>
            </w:pPr>
            <w:r>
              <w:rPr>
                <w:color w:val="1F1F1F"/>
                <w:sz w:val="18"/>
              </w:rPr>
              <w:t>Reduces casual extraction of protected content.</w:t>
            </w:r>
          </w:p>
        </w:tc>
      </w:tr>
      <w:tr w:rsidR="009B6611" w14:paraId="2861862B" w14:textId="77777777">
        <w:trPr>
          <w:cantSplit/>
          <w:jc w:val="center"/>
        </w:trPr>
        <w:tc>
          <w:tcPr>
            <w:tcW w:w="2232" w:type="dxa"/>
            <w:tcMar>
              <w:top w:w="95" w:type="dxa"/>
              <w:left w:w="110" w:type="dxa"/>
              <w:bottom w:w="95" w:type="dxa"/>
              <w:right w:w="110" w:type="dxa"/>
            </w:tcMar>
            <w:vAlign w:val="center"/>
          </w:tcPr>
          <w:p w14:paraId="4C1DAB2B" w14:textId="77777777" w:rsidR="009B6611" w:rsidRDefault="00000000">
            <w:pPr>
              <w:spacing w:after="0"/>
            </w:pPr>
            <w:r>
              <w:rPr>
                <w:color w:val="1F1F1F"/>
                <w:sz w:val="18"/>
              </w:rPr>
              <w:t>App data encryption</w:t>
            </w:r>
          </w:p>
        </w:tc>
        <w:tc>
          <w:tcPr>
            <w:tcW w:w="3024" w:type="dxa"/>
            <w:tcMar>
              <w:top w:w="95" w:type="dxa"/>
              <w:left w:w="110" w:type="dxa"/>
              <w:bottom w:w="95" w:type="dxa"/>
              <w:right w:w="110" w:type="dxa"/>
            </w:tcMar>
            <w:vAlign w:val="center"/>
          </w:tcPr>
          <w:p w14:paraId="293C6E22" w14:textId="77777777" w:rsidR="009B6611" w:rsidRDefault="00000000">
            <w:pPr>
              <w:spacing w:after="0"/>
              <w:jc w:val="center"/>
            </w:pPr>
            <w:r>
              <w:rPr>
                <w:color w:val="1F1F1F"/>
                <w:sz w:val="18"/>
              </w:rPr>
              <w:t>Required</w:t>
            </w:r>
          </w:p>
        </w:tc>
        <w:tc>
          <w:tcPr>
            <w:tcW w:w="5040" w:type="dxa"/>
            <w:tcMar>
              <w:top w:w="95" w:type="dxa"/>
              <w:left w:w="110" w:type="dxa"/>
              <w:bottom w:w="95" w:type="dxa"/>
              <w:right w:w="110" w:type="dxa"/>
            </w:tcMar>
            <w:vAlign w:val="center"/>
          </w:tcPr>
          <w:p w14:paraId="0E59DC35" w14:textId="77777777" w:rsidR="009B6611" w:rsidRDefault="00000000">
            <w:pPr>
              <w:spacing w:after="0"/>
            </w:pPr>
            <w:r>
              <w:rPr>
                <w:color w:val="1F1F1F"/>
                <w:sz w:val="18"/>
              </w:rPr>
              <w:t>Encrypts protected application data.</w:t>
            </w:r>
          </w:p>
        </w:tc>
      </w:tr>
      <w:tr w:rsidR="009B6611" w14:paraId="2F80156A" w14:textId="77777777">
        <w:trPr>
          <w:cantSplit/>
          <w:jc w:val="center"/>
        </w:trPr>
        <w:tc>
          <w:tcPr>
            <w:tcW w:w="2232" w:type="dxa"/>
            <w:tcMar>
              <w:top w:w="95" w:type="dxa"/>
              <w:left w:w="110" w:type="dxa"/>
              <w:bottom w:w="95" w:type="dxa"/>
              <w:right w:w="110" w:type="dxa"/>
            </w:tcMar>
            <w:vAlign w:val="center"/>
          </w:tcPr>
          <w:p w14:paraId="4064D9D7" w14:textId="77777777" w:rsidR="009B6611" w:rsidRDefault="00000000">
            <w:pPr>
              <w:spacing w:after="0"/>
            </w:pPr>
            <w:r>
              <w:rPr>
                <w:color w:val="1F1F1F"/>
                <w:sz w:val="18"/>
              </w:rPr>
              <w:t>Device compliance</w:t>
            </w:r>
          </w:p>
        </w:tc>
        <w:tc>
          <w:tcPr>
            <w:tcW w:w="3024" w:type="dxa"/>
            <w:tcMar>
              <w:top w:w="95" w:type="dxa"/>
              <w:left w:w="110" w:type="dxa"/>
              <w:bottom w:w="95" w:type="dxa"/>
              <w:right w:w="110" w:type="dxa"/>
            </w:tcMar>
            <w:vAlign w:val="center"/>
          </w:tcPr>
          <w:p w14:paraId="7805EC1D" w14:textId="77777777" w:rsidR="009B6611" w:rsidRDefault="00000000">
            <w:pPr>
              <w:spacing w:after="0"/>
              <w:jc w:val="center"/>
            </w:pPr>
            <w:r>
              <w:rPr>
                <w:color w:val="1F1F1F"/>
                <w:sz w:val="18"/>
              </w:rPr>
              <w:t>Required; block if not compliant</w:t>
            </w:r>
          </w:p>
        </w:tc>
        <w:tc>
          <w:tcPr>
            <w:tcW w:w="5040" w:type="dxa"/>
            <w:tcMar>
              <w:top w:w="95" w:type="dxa"/>
              <w:left w:w="110" w:type="dxa"/>
              <w:bottom w:w="95" w:type="dxa"/>
              <w:right w:w="110" w:type="dxa"/>
            </w:tcMar>
            <w:vAlign w:val="center"/>
          </w:tcPr>
          <w:p w14:paraId="163FFAAA" w14:textId="77777777" w:rsidR="009B6611" w:rsidRDefault="00000000">
            <w:pPr>
              <w:spacing w:after="0"/>
            </w:pPr>
            <w:r>
              <w:rPr>
                <w:color w:val="1F1F1F"/>
                <w:sz w:val="18"/>
              </w:rPr>
              <w:t>Prevents access when Intune reports the device as noncompliant.</w:t>
            </w:r>
          </w:p>
        </w:tc>
      </w:tr>
      <w:tr w:rsidR="009B6611" w14:paraId="36FDD7E8" w14:textId="77777777">
        <w:trPr>
          <w:cantSplit/>
          <w:jc w:val="center"/>
        </w:trPr>
        <w:tc>
          <w:tcPr>
            <w:tcW w:w="2232" w:type="dxa"/>
            <w:tcMar>
              <w:top w:w="95" w:type="dxa"/>
              <w:left w:w="110" w:type="dxa"/>
              <w:bottom w:w="95" w:type="dxa"/>
              <w:right w:w="110" w:type="dxa"/>
            </w:tcMar>
            <w:vAlign w:val="center"/>
          </w:tcPr>
          <w:p w14:paraId="5FC24C30" w14:textId="77777777" w:rsidR="009B6611" w:rsidRDefault="00000000">
            <w:pPr>
              <w:spacing w:after="0"/>
            </w:pPr>
            <w:r>
              <w:rPr>
                <w:color w:val="1F1F1F"/>
                <w:sz w:val="18"/>
              </w:rPr>
              <w:t>Managed web links</w:t>
            </w:r>
          </w:p>
        </w:tc>
        <w:tc>
          <w:tcPr>
            <w:tcW w:w="3024" w:type="dxa"/>
            <w:tcMar>
              <w:top w:w="95" w:type="dxa"/>
              <w:left w:w="110" w:type="dxa"/>
              <w:bottom w:w="95" w:type="dxa"/>
              <w:right w:w="110" w:type="dxa"/>
            </w:tcMar>
            <w:vAlign w:val="center"/>
          </w:tcPr>
          <w:p w14:paraId="3BF1AE9F" w14:textId="77777777" w:rsidR="009B6611" w:rsidRDefault="00000000">
            <w:pPr>
              <w:spacing w:after="0"/>
              <w:jc w:val="center"/>
            </w:pPr>
            <w:r>
              <w:rPr>
                <w:color w:val="1F1F1F"/>
                <w:sz w:val="18"/>
              </w:rPr>
              <w:t>Microsoft Edge required</w:t>
            </w:r>
          </w:p>
        </w:tc>
        <w:tc>
          <w:tcPr>
            <w:tcW w:w="5040" w:type="dxa"/>
            <w:tcMar>
              <w:top w:w="95" w:type="dxa"/>
              <w:left w:w="110" w:type="dxa"/>
              <w:bottom w:w="95" w:type="dxa"/>
              <w:right w:w="110" w:type="dxa"/>
            </w:tcMar>
            <w:vAlign w:val="center"/>
          </w:tcPr>
          <w:p w14:paraId="41C4D3CB" w14:textId="4FB899E4" w:rsidR="009B6611" w:rsidRDefault="00000000">
            <w:pPr>
              <w:spacing w:after="0"/>
            </w:pPr>
            <w:r>
              <w:rPr>
                <w:color w:val="1F1F1F"/>
                <w:sz w:val="18"/>
              </w:rPr>
              <w:t>Rout</w:t>
            </w:r>
            <w:r w:rsidR="003E7378">
              <w:rPr>
                <w:color w:val="1F1F1F"/>
                <w:sz w:val="18"/>
              </w:rPr>
              <w:t>es</w:t>
            </w:r>
            <w:r>
              <w:rPr>
                <w:color w:val="1F1F1F"/>
                <w:sz w:val="18"/>
              </w:rPr>
              <w:t xml:space="preserve"> managed links through the managed browser experience.</w:t>
            </w:r>
          </w:p>
        </w:tc>
      </w:tr>
    </w:tbl>
    <w:p w14:paraId="782A9D50" w14:textId="7C08DA30" w:rsidR="009B6611" w:rsidRDefault="003E7378">
      <w:pPr>
        <w:pStyle w:val="Heading1"/>
      </w:pPr>
      <w:r>
        <w:rPr>
          <w:rFonts w:ascii="Aptos Display" w:hAnsi="Aptos Display"/>
        </w:rPr>
        <w:t>3</w:t>
      </w:r>
      <w:r w:rsidR="00000000">
        <w:rPr>
          <w:rFonts w:ascii="Aptos Display" w:hAnsi="Aptos Display"/>
        </w:rPr>
        <w:t>. Why This Policy Is Important</w:t>
      </w:r>
    </w:p>
    <w:p w14:paraId="15E201B2" w14:textId="77777777" w:rsidR="009B6611" w:rsidRDefault="00000000">
      <w:pPr>
        <w:spacing w:line="252" w:lineRule="auto"/>
      </w:pPr>
      <w:r>
        <w:t>Mobile application protection is most valuable when corporate data can be controlled independently of the ownership of the Android device. This policy reduces the risk that users move organizational information into personal apps, consumer storage, screenshots, print workflows, device backups, or unmanaged contact stores.</w:t>
      </w:r>
    </w:p>
    <w:p w14:paraId="1A67D86B" w14:textId="77777777" w:rsidR="009B6611" w:rsidRDefault="00000000">
      <w:pPr>
        <w:spacing w:line="252" w:lineRule="auto"/>
      </w:pPr>
      <w:r>
        <w:t>The managed-app-only model is appropriate when a client wants a clear business/personal data boundary and is willing to accept additional workflow restrictions in exchange for stronger data-loss prevention.</w:t>
      </w:r>
    </w:p>
    <w:p w14:paraId="1CE630AE" w14:textId="77777777" w:rsidR="009B6611" w:rsidRDefault="00000000">
      <w:pPr>
        <w:pStyle w:val="Heading1"/>
      </w:pPr>
      <w:r>
        <w:rPr>
          <w:rFonts w:ascii="Aptos Display" w:hAnsi="Aptos Display"/>
        </w:rPr>
        <w:lastRenderedPageBreak/>
        <w:t>5. User Impact</w:t>
      </w:r>
    </w:p>
    <w:tbl>
      <w:tblPr>
        <w:tblW w:w="0" w:type="auto"/>
        <w:jc w:val="center"/>
        <w:tblLook w:val="04A0" w:firstRow="1" w:lastRow="0" w:firstColumn="1" w:lastColumn="0" w:noHBand="0" w:noVBand="1"/>
      </w:tblPr>
      <w:tblGrid>
        <w:gridCol w:w="10282"/>
      </w:tblGrid>
      <w:tr w:rsidR="009B6611" w14:paraId="2B26171D" w14:textId="77777777">
        <w:trPr>
          <w:cantSplit/>
          <w:jc w:val="center"/>
        </w:trPr>
        <w:tc>
          <w:tcPr>
            <w:tcW w:w="10282" w:type="dxa"/>
            <w:shd w:val="clear" w:color="auto" w:fill="FFF2CC"/>
            <w:tcMar>
              <w:top w:w="110" w:type="dxa"/>
              <w:left w:w="130" w:type="dxa"/>
              <w:bottom w:w="110" w:type="dxa"/>
              <w:right w:w="130" w:type="dxa"/>
            </w:tcMar>
          </w:tcPr>
          <w:p w14:paraId="45E63257" w14:textId="77777777" w:rsidR="009B6611" w:rsidRDefault="00000000">
            <w:pPr>
              <w:spacing w:after="0"/>
            </w:pPr>
            <w:r>
              <w:rPr>
                <w:b/>
                <w:color w:val="17365D"/>
              </w:rPr>
              <w:t xml:space="preserve">Expected impact: </w:t>
            </w:r>
            <w:r>
              <w:t>Moderate to High. Users can be prevented from copying, opening, saving, printing, backing up, or screen-capturing organizational data outside approved managed workflows. Personal device use remains separate, but movement between personal and protected business apps is intentionally constrained.</w:t>
            </w:r>
          </w:p>
        </w:tc>
      </w:tr>
    </w:tbl>
    <w:p w14:paraId="6F516F66" w14:textId="77777777" w:rsidR="009B6611" w:rsidRDefault="009B6611">
      <w:pPr>
        <w:spacing w:after="0"/>
      </w:pPr>
    </w:p>
    <w:p w14:paraId="222BA148" w14:textId="77777777" w:rsidR="009B6611" w:rsidRDefault="00000000">
      <w:pPr>
        <w:pStyle w:val="Heading1"/>
      </w:pPr>
      <w:r>
        <w:rPr>
          <w:rFonts w:ascii="Aptos Display" w:hAnsi="Aptos Display"/>
        </w:rPr>
        <w:t>6. Security Posture</w:t>
      </w:r>
    </w:p>
    <w:tbl>
      <w:tblPr>
        <w:tblW w:w="0" w:type="auto"/>
        <w:jc w:val="center"/>
        <w:tblLook w:val="04A0" w:firstRow="1" w:lastRow="0" w:firstColumn="1" w:lastColumn="0" w:noHBand="0" w:noVBand="1"/>
      </w:tblPr>
      <w:tblGrid>
        <w:gridCol w:w="10282"/>
      </w:tblGrid>
      <w:tr w:rsidR="009B6611" w14:paraId="18206D1D" w14:textId="77777777">
        <w:trPr>
          <w:cantSplit/>
          <w:jc w:val="center"/>
        </w:trPr>
        <w:tc>
          <w:tcPr>
            <w:tcW w:w="10282" w:type="dxa"/>
            <w:shd w:val="clear" w:color="auto" w:fill="EAF2F8"/>
            <w:tcMar>
              <w:top w:w="110" w:type="dxa"/>
              <w:left w:w="130" w:type="dxa"/>
              <w:bottom w:w="110" w:type="dxa"/>
              <w:right w:w="130" w:type="dxa"/>
            </w:tcMar>
          </w:tcPr>
          <w:p w14:paraId="7ED6F921" w14:textId="297E3EE7" w:rsidR="009B6611" w:rsidRDefault="00000000">
            <w:pPr>
              <w:spacing w:after="0"/>
            </w:pPr>
            <w:r>
              <w:rPr>
                <w:b/>
                <w:color w:val="17365D"/>
              </w:rPr>
              <w:t xml:space="preserve">Classification: </w:t>
            </w:r>
            <w:r>
              <w:t xml:space="preserve">Enhanced Android MAM data-loss prevention. </w:t>
            </w:r>
            <w:r w:rsidR="003E7378">
              <w:t>I</w:t>
            </w:r>
            <w:r>
              <w:t>t restricts managed data movement while also requiring encryption and device compliance.</w:t>
            </w:r>
          </w:p>
        </w:tc>
      </w:tr>
    </w:tbl>
    <w:p w14:paraId="2F06AA68" w14:textId="77777777" w:rsidR="009B6611" w:rsidRDefault="009B6611">
      <w:pPr>
        <w:spacing w:after="0"/>
      </w:pPr>
    </w:p>
    <w:p w14:paraId="7841CDB6" w14:textId="0CD233E0" w:rsidR="009B6611" w:rsidRDefault="003E7378">
      <w:pPr>
        <w:pStyle w:val="Heading1"/>
      </w:pPr>
      <w:r>
        <w:rPr>
          <w:rFonts w:ascii="Aptos Display" w:hAnsi="Aptos Display"/>
        </w:rPr>
        <w:t>7</w:t>
      </w:r>
      <w:r w:rsidR="00000000">
        <w:rPr>
          <w:rFonts w:ascii="Aptos Display" w:hAnsi="Aptos Display"/>
        </w:rPr>
        <w:t>. Approval Recommendation</w:t>
      </w:r>
    </w:p>
    <w:p w14:paraId="0F7DBE0D" w14:textId="771CDAD5" w:rsidR="009B6611" w:rsidRDefault="00000000">
      <w:pPr>
        <w:spacing w:line="252" w:lineRule="auto"/>
      </w:pPr>
      <w:r>
        <w:t xml:space="preserve">Recommended for approval as the standard Android MAM option for clients that require strong separation of corporate and personal application data. </w:t>
      </w:r>
    </w:p>
    <w:p w14:paraId="65F0A0CF" w14:textId="77777777" w:rsidR="009B6611" w:rsidRDefault="00000000">
      <w:pPr>
        <w:pStyle w:val="Heading1"/>
      </w:pPr>
      <w:r>
        <w:rPr>
          <w:rFonts w:ascii="Aptos Display" w:hAnsi="Aptos Display"/>
        </w:rPr>
        <w:t>9. Implementation Note / Exceptions</w:t>
      </w:r>
    </w:p>
    <w:p w14:paraId="0E2B888A" w14:textId="77777777" w:rsidR="009B6611" w:rsidRDefault="00000000">
      <w:pPr>
        <w:spacing w:line="252" w:lineRule="auto"/>
      </w:pPr>
      <w:r>
        <w:t>The policy does not require an application PIN (pinRequired = false). Its access gate relies on device compliance rather than a separate MAM PIN. The script also uses very long offline/online access-check intervals and an effectively disabled wipe interval; those values should be treated as intentional policy choices and reviewed if the client expects more frequent revalidation or offline selective-wipe behavior.</w:t>
      </w:r>
    </w:p>
    <w:sectPr w:rsidR="009B6611" w:rsidSect="003E7378">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92004" w14:textId="77777777" w:rsidR="002C3C64" w:rsidRDefault="002C3C64">
      <w:pPr>
        <w:spacing w:after="0" w:line="240" w:lineRule="auto"/>
      </w:pPr>
      <w:r>
        <w:separator/>
      </w:r>
    </w:p>
  </w:endnote>
  <w:endnote w:type="continuationSeparator" w:id="0">
    <w:p w14:paraId="0D3A0774" w14:textId="77777777" w:rsidR="002C3C64" w:rsidRDefault="002C3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B5A4" w14:textId="77777777" w:rsidR="009B6611" w:rsidRDefault="00000000">
    <w:pPr>
      <w:pStyle w:val="Footer"/>
      <w:jc w:val="center"/>
    </w:pPr>
    <w:r>
      <w:rPr>
        <w:color w:val="666666"/>
        <w:sz w:val="17"/>
      </w:rPr>
      <w:t>Executive Policy Overview | Resilient 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5691C" w14:textId="77777777" w:rsidR="002C3C64" w:rsidRDefault="002C3C64">
      <w:pPr>
        <w:spacing w:after="0" w:line="240" w:lineRule="auto"/>
      </w:pPr>
      <w:r>
        <w:separator/>
      </w:r>
    </w:p>
  </w:footnote>
  <w:footnote w:type="continuationSeparator" w:id="0">
    <w:p w14:paraId="402CBEB6" w14:textId="77777777" w:rsidR="002C3C64" w:rsidRDefault="002C3C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9816769">
    <w:abstractNumId w:val="8"/>
  </w:num>
  <w:num w:numId="2" w16cid:durableId="1171946788">
    <w:abstractNumId w:val="6"/>
  </w:num>
  <w:num w:numId="3" w16cid:durableId="982544521">
    <w:abstractNumId w:val="5"/>
  </w:num>
  <w:num w:numId="4" w16cid:durableId="1566574102">
    <w:abstractNumId w:val="4"/>
  </w:num>
  <w:num w:numId="5" w16cid:durableId="240066654">
    <w:abstractNumId w:val="7"/>
  </w:num>
  <w:num w:numId="6" w16cid:durableId="1284995873">
    <w:abstractNumId w:val="3"/>
  </w:num>
  <w:num w:numId="7" w16cid:durableId="146748247">
    <w:abstractNumId w:val="2"/>
  </w:num>
  <w:num w:numId="8" w16cid:durableId="427697604">
    <w:abstractNumId w:val="1"/>
  </w:num>
  <w:num w:numId="9" w16cid:durableId="1244413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C64"/>
    <w:rsid w:val="002F7319"/>
    <w:rsid w:val="00326F90"/>
    <w:rsid w:val="003E7378"/>
    <w:rsid w:val="009B66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6EE63"/>
  <w14:defaultImageDpi w14:val="300"/>
  <w15:docId w15:val="{0698EDB2-0F47-4220-A28E-7A8A88504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Mulligan</cp:lastModifiedBy>
  <cp:revision>2</cp:revision>
  <dcterms:created xsi:type="dcterms:W3CDTF">2013-12-23T23:15:00Z</dcterms:created>
  <dcterms:modified xsi:type="dcterms:W3CDTF">2026-08-10T22:11:00Z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2026-08-10T22:11:27Z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8ce6d4f8-5ab3-49b3-9346-e6996bc1d644</vt:lpwstr>
  </property>
  <property fmtid="{D5CDD505-2E9C-101B-9397-08002B2CF9AE}" pid="7" name="MSIP_Label_defa4170-0d19-0005-0004-bc88714345d2_ActionId">
    <vt:lpwstr>4bb9ad48-8bf1-4bca-aa16-b87b21c26bcc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