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Executive Policy Overview</w:t>
      </w:r>
    </w:p>
    <w:p>
      <w:pPr>
        <w:spacing w:after="140"/>
      </w:pPr>
      <w:r>
        <w:rPr>
          <w:rFonts w:ascii="Aptos Display" w:hAnsi="Aptos Display"/>
          <w:b/>
          <w:color w:val="2F5597"/>
          <w:sz w:val="30"/>
        </w:rPr>
        <w:t>Windows Password Policy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Platform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Windows 10 and later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Cloud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Microsoft 365 Commercial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Policy type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Device Compliance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Deployment state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New policy unassigned; existing assignments preserved on update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Approval posture  </w:t>
            </w:r>
            <w:r>
              <w:t>Approve with implementation note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t>This policy establishes a Windows password compliance baseline requiring a device password, blocking simple passwords, requiring at least 14 characters, requiring alphanumeric composition, requiring authentication when returning from idle, and setting a 30-minute inactivity threshold. Password expiration and password history are intentionally not configured.</w:t>
      </w:r>
    </w:p>
    <w:p>
      <w:pPr>
        <w:pStyle w:val="Heading1"/>
      </w:pPr>
      <w:r>
        <w:t>2. 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824"/>
      </w:tblGrid>
      <w:tr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Control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Configuration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Business Effect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Password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device authentication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Simple passwords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Blocked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Rejects simple credentials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Minimum length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Establishes a strong minimum password length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Password type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Alphanumeric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letters and numbers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Unlock from idle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authentication after idle lock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Inactivity lock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30 minutes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Sets the inactivity threshold used by the compliance policy</w:t>
            </w:r>
          </w:p>
        </w:tc>
      </w:tr>
    </w:tbl>
    <w:p>
      <w:pPr>
        <w:pStyle w:val="Heading1"/>
      </w:pPr>
      <w:r>
        <w:t>3. How It Works</w:t>
      </w:r>
    </w:p>
    <w:p>
      <w:r>
        <w:t>The Windows compliance payload sets passwordRequired, passwordBlockSimple, passwordRequiredToUnlockFromIdle, passwordMinimumLength = 14, passwordRequiredType = alphanumeric, and passwordMinutesOfInactivityBeforeLock = 30. The script creates or updates the policy and leaves assignment to the technician.</w:t>
      </w:r>
    </w:p>
    <w:p>
      <w:pPr>
        <w:pStyle w:val="Heading1"/>
      </w:pPr>
      <w:r>
        <w:t>4. Why This Policy Is Important</w:t>
      </w:r>
    </w:p>
    <w:p>
      <w:r>
        <w:t>The policy creates a measurable local-authentication standard without introducing recurring password-expiration or history requirements. It is intended to identify devices that do not meet the organization’s minimum password and idle-lock posture.</w:t>
      </w:r>
    </w:p>
    <w:p>
      <w:pPr>
        <w:pStyle w:val="Heading1"/>
      </w:pPr>
      <w:r>
        <w:t>5. User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Moderate  </w:t>
            </w:r>
            <w:r>
              <w:t>Users with weaker local password settings may need to strengthen their credentials. Devices that do not meet the 14-character, alphanumeric, simple-password, or inactivity requirements may be reported noncompliant.</w:t>
            </w:r>
          </w:p>
        </w:tc>
      </w:tr>
    </w:tbl>
    <w:p>
      <w:pPr>
        <w:spacing w:after="0"/>
      </w:pPr>
    </w:p>
    <w:p>
      <w:pPr>
        <w:pStyle w:val="Heading1"/>
      </w:pPr>
      <w:r>
        <w:t>6. Security Posture</w:t>
      </w:r>
    </w:p>
    <w:p>
      <w:r>
        <w:t>Strong Windows authentication compliance baseline.</w:t>
      </w:r>
    </w:p>
    <w:p>
      <w:pPr>
        <w:pStyle w:val="Heading1"/>
      </w:pPr>
      <w:r>
        <w:t>7. Deployment and Assignment</w:t>
      </w:r>
    </w:p>
    <w:p>
      <w:r>
        <w:t>The deployment script does not create user, device, or group assignments. A newly created policy remains unassigned. When the script updates an existing policy, it changes the policy object only and therefore preserves existing assignments. Technician-controlled assignment should follow client scope, licensing, platform eligibility, and rollout requirements.</w:t>
      </w:r>
    </w:p>
    <w:p>
      <w:pPr>
        <w:pStyle w:val="Heading1"/>
      </w:pPr>
      <w:r>
        <w:t>8. Approval Recommendation</w:t>
      </w:r>
    </w:p>
    <w:p>
      <w:r>
        <w:t>Recommended for approval as the standard Windows password compliance policy, subject to confirmation that a 30-minute inactivity threshold matches the client’s risk posture.</w:t>
      </w:r>
    </w:p>
    <w:p>
      <w:pPr>
        <w:pStyle w:val="Heading1"/>
      </w:pPr>
      <w:r>
        <w:t>9. Implementation Note / Exception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Implementation note  </w:t>
            </w:r>
            <w:r>
              <w:t>The script comments say it configures a default immediate action to mark devices noncompliant, but the actual policy body does not create a scheduledActionsForRule object. No specific noncompliance grace period should be represented as configured by this script.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