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AD and Entra with Key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dual recovery-password escrow to Microsoft Entra ID and on-premises Active Directory Domain Services with recovery-password rotation after use on Microsoft Entra joined and hybrid-joined devices.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 and on-premises AD DS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recovery-password copies in both cloud and on-premises directory services.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After use on Entra and hybrid-joined devices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Rotates recovery passwords after use for the joined device types configured by the script.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 The AD DS recovery profile requires successful recovery-password backup to a writable domain controller before encryption is allowed to complete.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 Rotation after recovery-password use further limits the period during which a previously exposed recovery password remains useful.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ListBullet"/>
        <w:spacing w:after="40"/>
      </w:pPr>
      <w:r>
        <w:t>Confirm devices can reach a writable on-premises domain controller when AD DS escrow is required.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contains a redundant “and Entra” phrase; this is a naming-hygiene issue rather than a functional control difference.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