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Firewall – Domain, Private, and Public Defaults Enabled</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GCC High</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Windows Firewall</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establishes a simple Windows Firewall baseline by enabling Microsoft Defender Firewall for all three Windows network profiles: Domain, Private, and Public. Other firewall behaviors are intentionally left at Windows defaults, providing foundational host-based network protection without introducing a large custom ruleset.</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Domain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while connected to domain-authenticated networks.</w:t>
            </w:r>
          </w:p>
        </w:tc>
      </w:tr>
      <w:tr>
        <w:tc>
          <w:tcPr>
            <w:tcW w:type="dxa" w:w="2880"/>
            <w:tcMar>
              <w:top w:w="120" w:type="dxa"/>
              <w:start w:w="120" w:type="dxa"/>
              <w:bottom w:w="120" w:type="dxa"/>
              <w:end w:w="120" w:type="dxa"/>
            </w:tcMar>
            <w:vAlign w:val="center"/>
          </w:tcPr>
          <w:p>
            <w:r>
              <w:t>Private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on trusted private networks.</w:t>
            </w:r>
          </w:p>
        </w:tc>
      </w:tr>
      <w:tr>
        <w:tc>
          <w:tcPr>
            <w:tcW w:type="dxa" w:w="2880"/>
            <w:tcMar>
              <w:top w:w="120" w:type="dxa"/>
              <w:start w:w="120" w:type="dxa"/>
              <w:bottom w:w="120" w:type="dxa"/>
              <w:end w:w="120" w:type="dxa"/>
            </w:tcMar>
            <w:vAlign w:val="center"/>
          </w:tcPr>
          <w:p>
            <w:r>
              <w:t>Public profile</w:t>
            </w:r>
          </w:p>
        </w:tc>
        <w:tc>
          <w:tcPr>
            <w:tcW w:type="dxa" w:w="2376"/>
            <w:tcMar>
              <w:top w:w="120" w:type="dxa"/>
              <w:start w:w="120" w:type="dxa"/>
              <w:bottom w:w="120" w:type="dxa"/>
              <w:end w:w="120" w:type="dxa"/>
            </w:tcMar>
            <w:vAlign w:val="center"/>
          </w:tcPr>
          <w:p>
            <w:r>
              <w:t>Firewall enabled</w:t>
            </w:r>
          </w:p>
        </w:tc>
        <w:tc>
          <w:tcPr>
            <w:tcW w:type="dxa" w:w="4968"/>
            <w:tcMar>
              <w:top w:w="120" w:type="dxa"/>
              <w:start w:w="120" w:type="dxa"/>
              <w:bottom w:w="120" w:type="dxa"/>
              <w:end w:w="120" w:type="dxa"/>
            </w:tcMar>
            <w:vAlign w:val="center"/>
          </w:tcPr>
          <w:p>
            <w:r>
              <w:t>Protects devices on untrusted/public networks.</w:t>
            </w:r>
          </w:p>
        </w:tc>
      </w:tr>
      <w:tr>
        <w:tc>
          <w:tcPr>
            <w:tcW w:type="dxa" w:w="2880"/>
            <w:tcMar>
              <w:top w:w="120" w:type="dxa"/>
              <w:start w:w="120" w:type="dxa"/>
              <w:bottom w:w="120" w:type="dxa"/>
              <w:end w:w="120" w:type="dxa"/>
            </w:tcMar>
            <w:vAlign w:val="center"/>
          </w:tcPr>
          <w:p>
            <w:r>
              <w:t>Other firewall settings</w:t>
            </w:r>
          </w:p>
        </w:tc>
        <w:tc>
          <w:tcPr>
            <w:tcW w:type="dxa" w:w="2376"/>
            <w:tcMar>
              <w:top w:w="120" w:type="dxa"/>
              <w:start w:w="120" w:type="dxa"/>
              <w:bottom w:w="120" w:type="dxa"/>
              <w:end w:w="120" w:type="dxa"/>
            </w:tcMar>
            <w:vAlign w:val="center"/>
          </w:tcPr>
          <w:p>
            <w:r>
              <w:t>Windows defaults</w:t>
            </w:r>
          </w:p>
        </w:tc>
        <w:tc>
          <w:tcPr>
            <w:tcW w:type="dxa" w:w="4968"/>
            <w:tcMar>
              <w:top w:w="120" w:type="dxa"/>
              <w:start w:w="120" w:type="dxa"/>
              <w:bottom w:w="120" w:type="dxa"/>
              <w:end w:w="120" w:type="dxa"/>
            </w:tcMar>
            <w:vAlign w:val="center"/>
          </w:tcPr>
          <w:p>
            <w:r>
              <w:t>Avoids unnecessary customization of inbound/outbound behavior in this baseline.</w:t>
            </w:r>
          </w:p>
        </w:tc>
      </w:tr>
      <w:tr>
        <w:tc>
          <w:tcPr>
            <w:tcW w:type="dxa" w:w="2880"/>
            <w:tcMar>
              <w:top w:w="120" w:type="dxa"/>
              <w:start w:w="120" w:type="dxa"/>
              <w:bottom w:w="120" w:type="dxa"/>
              <w:end w:w="120" w:type="dxa"/>
            </w:tcMar>
            <w:vAlign w:val="center"/>
          </w:tcPr>
          <w:p>
            <w:r>
              <w:t>Automatic assignment</w:t>
            </w:r>
          </w:p>
        </w:tc>
        <w:tc>
          <w:tcPr>
            <w:tcW w:type="dxa" w:w="2376"/>
            <w:tcMar>
              <w:top w:w="120" w:type="dxa"/>
              <w:start w:w="120" w:type="dxa"/>
              <w:bottom w:w="120" w:type="dxa"/>
              <w:end w:w="120" w:type="dxa"/>
            </w:tcMar>
            <w:vAlign w:val="center"/>
          </w:tcPr>
          <w:p>
            <w:r>
              <w:t>None</w:t>
            </w:r>
          </w:p>
        </w:tc>
        <w:tc>
          <w:tcPr>
            <w:tcW w:type="dxa" w:w="4968"/>
            <w:tcMar>
              <w:top w:w="120" w:type="dxa"/>
              <w:start w:w="120" w:type="dxa"/>
              <w:bottom w:w="120" w:type="dxa"/>
              <w:end w:w="120" w:type="dxa"/>
            </w:tcMar>
            <w:vAlign w:val="center"/>
          </w:tcPr>
          <w:p>
            <w:r>
              <w:t>Technician selects the appropriate deployment scope.</w:t>
            </w:r>
          </w:p>
        </w:tc>
      </w:tr>
    </w:tbl>
    <w:p>
      <w:pPr>
        <w:spacing w:after="0"/>
      </w:pPr>
    </w:p>
    <w:p>
      <w:pPr>
        <w:pStyle w:val="Heading1"/>
        <w:keepNext/>
      </w:pPr>
      <w:r>
        <w:t>How It Works</w:t>
      </w:r>
    </w:p>
    <w:p>
      <w:pPr>
        <w:spacing w:after="120" w:line="259" w:lineRule="auto"/>
      </w:pPr>
      <w:r>
        <w:t>The script creates or updates one Windows Endpoint Protection configuration and sets only the firewallEnabled property for the Domain, Private, and Public network profiles. It deliberately leaves other firewall properties unconfigured so Windows default behavior applies. Exact-name duplicate detection prevents ambiguous updates.</w:t>
      </w:r>
    </w:p>
    <w:p>
      <w:pPr>
        <w:pStyle w:val="Heading1"/>
        <w:keepNext/>
      </w:pPr>
      <w:r>
        <w:t>Why This Policy Is Important</w:t>
      </w:r>
    </w:p>
    <w:p>
      <w:pPr>
        <w:spacing w:after="120" w:line="259" w:lineRule="auto"/>
      </w:pPr>
      <w:r>
        <w:t>Host-based firewall protection reduces exposure to unsolicited network traffic and helps maintain a consistent minimum security posture when devices move between corporate, home, and public networks. Enabling all three profiles avoids a protection gap caused by a network being classified differently from expected.</w:t>
      </w:r>
    </w:p>
    <w:p>
      <w:pPr>
        <w:pStyle w:val="Heading1"/>
        <w:keepNext/>
      </w:pPr>
      <w:r>
        <w:t>User Impact</w:t>
      </w:r>
    </w:p>
    <w:p>
      <w:pPr>
        <w:spacing w:after="120" w:line="259" w:lineRule="auto"/>
      </w:pPr>
      <w:r>
        <w:rPr>
          <w:b/>
        </w:rPr>
        <w:t>Expected impact:</w:t>
      </w:r>
      <w:r>
        <w:t xml:space="preserve"> Low</w:t>
      </w:r>
    </w:p>
    <w:p>
      <w:pPr>
        <w:spacing w:after="120" w:line="259" w:lineRule="auto"/>
      </w:pPr>
      <w:r>
        <w:t>The firewall runs in the background. Most users should not notice a change unless an application depends on inbound network connectivity that Windows Firewall would normally restrict. Application-specific exceptions should be handled through separate, deliberate firewall-rule policies.</w:t>
      </w:r>
    </w:p>
    <w:p>
      <w:pPr>
        <w:pStyle w:val="Heading1"/>
        <w:keepNext/>
      </w:pPr>
      <w:r>
        <w:t>Security Posture</w:t>
      </w:r>
    </w:p>
    <w:p>
      <w:pPr>
        <w:spacing w:after="80"/>
      </w:pPr>
      <w:r>
        <w:rPr>
          <w:b/>
          <w:color w:val="1F4E79"/>
        </w:rPr>
        <w:t>Baseline host-network protection</w:t>
      </w:r>
    </w:p>
    <w:p>
      <w:pPr>
        <w:spacing w:after="120" w:line="259" w:lineRule="auto"/>
      </w:pPr>
      <w:r>
        <w:t>This is a foundational firewall baseline. It enables protection everywhere while intentionally avoiding an aggressive custom rule posture in the base policy.</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Review business applications that require inbound connections or local discovery.</w:t>
      </w:r>
    </w:p>
    <w:p>
      <w:pPr>
        <w:pStyle w:val="ListBullet"/>
        <w:spacing w:after="40"/>
      </w:pPr>
      <w:r>
        <w:t>Use separate rule policies for approved exceptions instead of weakening the baseline.</w:t>
      </w:r>
    </w:p>
    <w:p>
      <w:pPr>
        <w:pStyle w:val="ListBullet"/>
        <w:spacing w:after="40"/>
      </w:pPr>
      <w:r>
        <w:t>Pilot on representative endpoint roles before broad assignment.</w:t>
      </w:r>
    </w:p>
    <w:p>
      <w:pPr>
        <w:pStyle w:val="Heading1"/>
        <w:keepNext/>
      </w:pPr>
      <w:r>
        <w:t>Approval Recommendation</w:t>
      </w:r>
    </w:p>
    <w:p>
      <w:pPr>
        <w:spacing w:after="120" w:line="259" w:lineRule="auto"/>
      </w:pPr>
      <w:r>
        <w:t>Recommended for approval as the standard Windows Firewall baseline. The configuration is intentionally narrow, enables all network profiles, and leaves other firewall behavior at Windows defaults.</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The script only enables the three firewall profiles; it does not define custom inbound/outbound actions or application rules. Any required exceptions should be reviewed and deployed separately.</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