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42"/>
        </w:rPr>
        <w:t>iOS Device Restrictions – Copy/Paste, Open/View</w:t>
      </w:r>
    </w:p>
    <w:p>
      <w:pPr>
        <w:spacing w:after="200"/>
        <w:jc w:val="center"/>
      </w:pPr>
      <w:r>
        <w:rPr>
          <w:color w:val="595959"/>
          <w:sz w:val="22"/>
        </w:rPr>
        <w:t>Executive Configuration &amp; Deployment Approval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vAlign w:val="center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Platform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iOS/iPadOS</w:t>
            </w:r>
          </w:p>
        </w:tc>
      </w:tr>
      <w:tr>
        <w:tc>
          <w:tcPr>
            <w:tcW w:type="dxa" w:w="2376"/>
            <w:vAlign w:val="center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Cloud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Microsoft 365 Commercial</w:t>
            </w:r>
          </w:p>
        </w:tc>
      </w:tr>
      <w:tr>
        <w:tc>
          <w:tcPr>
            <w:tcW w:type="dxa" w:w="2376"/>
            <w:vAlign w:val="center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Policy Type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Device Configuration</w:t>
            </w:r>
          </w:p>
        </w:tc>
      </w:tr>
      <w:tr>
        <w:tc>
          <w:tcPr>
            <w:tcW w:type="dxa" w:w="2376"/>
            <w:vAlign w:val="center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Deployment State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Created but unassigned; technician determines assignment</w:t>
            </w:r>
          </w:p>
        </w:tc>
      </w:tr>
    </w:tbl>
    <w:p>
      <w:pPr>
        <w:spacing w:after="20"/>
      </w:pPr>
    </w:p>
    <w:p>
      <w:pPr>
        <w:pStyle w:val="Heading1"/>
      </w:pPr>
      <w:r>
        <w:t>Executive Summary</w:t>
      </w:r>
    </w:p>
    <w:p>
      <w:r>
        <w:t>This policy establishes a consolidated iOS/iPadOS data-transfer boundary between managed corporate applications and unmanaged personal applications.</w:t>
      </w:r>
    </w:p>
    <w:p>
      <w:r>
        <w:t>It blocks corporate documents from opening in personal apps, blocks personal documents from opening in corporate apps, requires managed pasteboard behavior for copy/paste, and treats AirDrop as an unmanaged destination. Together, these controls significantly reduce common paths for moving information across the corporate/personal boundary.</w:t>
      </w:r>
    </w:p>
    <w:p>
      <w:pPr>
        <w:pStyle w:val="Heading1"/>
      </w:pPr>
      <w:r>
        <w:t>What the Policy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24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1944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Configuration</w:t>
            </w:r>
          </w:p>
        </w:tc>
        <w:tc>
          <w:tcPr>
            <w:tcW w:type="dxa" w:w="4824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Business Effect</w:t>
            </w:r>
          </w:p>
        </w:tc>
      </w:tr>
      <w:tr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Corporate documents → personal apps</w:t>
            </w:r>
          </w:p>
        </w:tc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48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Keeps managed corporate files inside managed destinations</w:t>
            </w:r>
          </w:p>
        </w:tc>
      </w:tr>
      <w:tr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Personal documents → corporate apps</w:t>
            </w:r>
          </w:p>
        </w:tc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48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Prevents unmanaged content from entering managed corporate applications</w:t>
            </w:r>
          </w:p>
        </w:tc>
      </w:tr>
      <w:tr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Managed copy/paste</w:t>
            </w:r>
          </w:p>
        </w:tc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Restricted</w:t>
            </w:r>
          </w:p>
        </w:tc>
        <w:tc>
          <w:tcPr>
            <w:tcW w:type="dxa" w:w="48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Makes clipboard behavior follow managed open-in boundaries</w:t>
            </w:r>
          </w:p>
        </w:tc>
      </w:tr>
      <w:tr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AirDrop destination</w:t>
            </w:r>
          </w:p>
        </w:tc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Treated as unmanaged</w:t>
            </w:r>
          </w:p>
        </w:tc>
        <w:tc>
          <w:tcPr>
            <w:tcW w:type="dxa" w:w="48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Prevents managed applications from sending protected data through AirDrop</w:t>
            </w:r>
          </w:p>
        </w:tc>
      </w:tr>
      <w:tr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Device-wide AirDrop</w:t>
            </w:r>
          </w:p>
        </w:tc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Not disabled</w:t>
            </w:r>
          </w:p>
        </w:tc>
        <w:tc>
          <w:tcPr>
            <w:tcW w:type="dxa" w:w="48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Personal AirDrop can remain available unless another policy blocks it</w:t>
            </w:r>
          </w:p>
        </w:tc>
      </w:tr>
      <w:tr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Policy assignment</w:t>
            </w:r>
          </w:p>
        </w:tc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None on creation</w:t>
            </w:r>
          </w:p>
        </w:tc>
        <w:tc>
          <w:tcPr>
            <w:tcW w:type="dxa" w:w="48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Technician determines the appropriate scope</w:t>
            </w:r>
          </w:p>
        </w:tc>
      </w:tr>
    </w:tbl>
    <w:p>
      <w:pPr>
        <w:spacing w:after="20"/>
      </w:pPr>
    </w:p>
    <w:p>
      <w:pPr>
        <w:pStyle w:val="Heading1"/>
      </w:pPr>
      <w:r>
        <w:t>How It Works</w:t>
      </w:r>
    </w:p>
    <w:p>
      <w:r>
        <w:t>The script deploys an Intune iOS/iPadOS general device configuration through Microsoft Graph. Its central settings are documentsBlockManagedDocumentsInUnmanagedApps=true, documentsBlockUnmanagedDocumentsInManagedApps=true, managedPasteboardRequired=true, and airDropForceUnmanagedDropTarget=true.</w:t>
      </w:r>
    </w:p>
    <w:p>
      <w:r>
        <w:t>These settings operate together: managed documents cannot be handed off to unmanaged applications; unmanaged documents cannot be opened in managed applications; copy/paste follows the managed application boundary; and AirDrop is considered an unmanaged destination for managed content.</w:t>
      </w:r>
    </w:p>
    <w:p>
      <w:r>
        <w:t>The script checks for an exact matching display name, stops if duplicate policies exist, creates or updates as appropriate, records logs and CSV results in C:\Temp, and performs no automatic assignment.</w:t>
      </w:r>
    </w:p>
    <w:p>
      <w:pPr>
        <w:pStyle w:val="Heading1"/>
      </w:pPr>
      <w:r>
        <w:t>Why This Policy Is Important</w:t>
      </w:r>
    </w:p>
    <w:p>
      <w:r>
        <w:t>Mobile data leakage frequently occurs through ordinary user actions rather than malicious activity—for example, opening a work document in a personal cloud-storage app, importing a personal file into a corporate workflow, copying sensitive text into an unmanaged app, or sending a business file through AirDrop.</w:t>
      </w:r>
    </w:p>
    <w:p>
      <w:r>
        <w:t>This policy consolidates several controls that reduce those data-transfer paths and creates a clearer boundary between managed corporate information and unmanaged personal content.</w:t>
      </w:r>
    </w:p>
    <w:p>
      <w:pPr>
        <w:pStyle w:val="Heading1"/>
      </w:pPr>
      <w:r>
        <w:t>User Impact</w:t>
      </w:r>
    </w:p>
    <w:p>
      <w:r>
        <w:t>Expected impact: Moderate to High. The policy deliberately restricts several familiar iOS/iPadOS sharing workflows, so users may notice blocked open-in choices, restricted copy/paste behavior, and the inability to send managed corporate data through AirDrop.</w:t>
      </w:r>
    </w:p>
    <w:p>
      <w:pPr>
        <w:pStyle w:val="ListBullet"/>
        <w:spacing w:after="60"/>
      </w:pPr>
      <w:r>
        <w:rPr>
          <w:sz w:val="21"/>
        </w:rPr>
        <w:t>Corporate files cannot be opened in unmanaged/personal applications.</w:t>
      </w:r>
    </w:p>
    <w:p>
      <w:pPr>
        <w:pStyle w:val="ListBullet"/>
        <w:spacing w:after="60"/>
      </w:pPr>
      <w:r>
        <w:rPr>
          <w:sz w:val="21"/>
        </w:rPr>
        <w:t>Personal or otherwise unmanaged files cannot be opened in managed corporate applications.</w:t>
      </w:r>
    </w:p>
    <w:p>
      <w:pPr>
        <w:pStyle w:val="ListBullet"/>
        <w:spacing w:after="60"/>
      </w:pPr>
      <w:r>
        <w:rPr>
          <w:sz w:val="21"/>
        </w:rPr>
        <w:t>Copy/paste is constrained by managed application boundaries.</w:t>
      </w:r>
    </w:p>
    <w:p>
      <w:pPr>
        <w:pStyle w:val="ListBullet"/>
        <w:spacing w:after="60"/>
      </w:pPr>
      <w:r>
        <w:rPr>
          <w:sz w:val="21"/>
        </w:rPr>
        <w:t>Managed corporate content cannot be transferred through AirDrop.</w:t>
      </w:r>
    </w:p>
    <w:p>
      <w:pPr>
        <w:pStyle w:val="ListBullet"/>
        <w:spacing w:after="60"/>
      </w:pPr>
      <w:r>
        <w:rPr>
          <w:sz w:val="21"/>
        </w:rPr>
        <w:t>AirDrop itself is not disabled for personal/unmanaged content by this policy.</w:t>
      </w:r>
    </w:p>
    <w:p>
      <w:pPr>
        <w:pStyle w:val="Heading1"/>
      </w:pPr>
      <w:r>
        <w:t>Security Posture</w:t>
      </w:r>
    </w:p>
    <w:p>
      <w:r>
        <w:rPr>
          <w:b/>
          <w:color w:val="1F4E79"/>
        </w:rPr>
        <w:t>Enhanced mobile data-loss prevention</w:t>
      </w:r>
      <w:r>
        <w:t xml:space="preserve"> — A stronger data-separation policy intended for clients that require a well-defined boundary between corporate and personal information on iOS/iPadOS devices.</w:t>
      </w:r>
    </w:p>
    <w:p>
      <w:pPr>
        <w:pStyle w:val="Heading1"/>
      </w:pPr>
      <w:r>
        <w:t>Deployment and Assignment</w:t>
      </w:r>
    </w:p>
    <w:p>
      <w:r>
        <w:t>The script does not automatically target users, devices, or groups. New policies remain unassigned, while existing assignments are preserved during updates.</w:t>
      </w:r>
    </w:p>
    <w:p>
      <w:r>
        <w:t>Before assignment, the technician should validate business workflows that depend on personal-to-work document import, work-to-personal sharing, copy/paste between applications, AirDrop, third-party keyboards, and any overlapping App Protection Policies.</w:t>
      </w:r>
    </w:p>
    <w:p>
      <w:pPr>
        <w:pStyle w:val="Heading1"/>
      </w:pPr>
      <w:r>
        <w:t>Approval Recommendation</w:t>
      </w:r>
    </w:p>
    <w:p>
      <w:r>
        <w:rPr>
          <w:b/>
        </w:rPr>
        <w:t>Recommended for approval</w:t>
      </w:r>
      <w:r>
        <w:t xml:space="preserve"> as an enhanced iOS/iPadOS data-loss-prevention baseline for clients that require strong separation between managed corporate data and unmanaged personal content.</w:t>
      </w:r>
    </w:p>
    <w:p>
      <w:pPr>
        <w:pStyle w:val="Heading1"/>
      </w:pPr>
      <w:r>
        <w:t>Implementation Note / Exception</w:t>
      </w:r>
    </w:p>
    <w:p>
      <w:r>
        <w:t>This is a consolidated policy rather than a single-purpose restriction. It overlaps functionally with the separate policies for corporate-document open-in, non-corporate-document open-in, managed copy/paste, and AirDrop. It should therefore be used as an intentional combined baseline, not assigned alongside equivalent single-purpose profiles without conflict testing.</w:t>
      </w:r>
    </w:p>
    <w:p>
      <w:r>
        <w:t>Microsoft notes that blocking corporate documents in unmanaged apps can also block third-party keyboards installed from the App Store. That user-impact consideration should be included in pilot testing and communications.</w:t>
      </w:r>
    </w:p>
    <w:p>
      <w:r>
        <w:t>As with the other exported iOS/iPadOS Device Restrictions scripts, the payload explicitly contains many unrelated false, null, or default-valued settings. Pilot deployment should include a configuration-conflict review.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