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Firewall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Commercial</w:t>
            </w:r>
          </w:p>
        </w:tc>
      </w:tr>
      <w:tr>
        <w:tc>
          <w:tcPr>
            <w:tcW w:type="dxa" w:w="2232"/>
            <w:vAlign w:val="center"/>
            <w:shd w:fill="E7EEF8"/>
          </w:tcPr>
          <w:p>
            <w:r>
              <w:rPr>
                <w:b/>
              </w:rPr>
              <w:t>Policy type</w:t>
            </w:r>
          </w:p>
        </w:tc>
        <w:tc>
          <w:tcPr>
            <w:tcW w:type="dxa" w:w="7920"/>
            <w:vAlign w:val="center"/>
          </w:tcPr>
          <w:p>
            <w:r>
              <w:t>Endpoint Protection / Firewall</w:t>
            </w:r>
          </w:p>
        </w:tc>
      </w:tr>
      <w:tr>
        <w:tc>
          <w:tcPr>
            <w:tcW w:type="dxa" w:w="2232"/>
            <w:vAlign w:val="center"/>
            <w:shd w:fill="E7EEF8"/>
          </w:tcPr>
          <w:p>
            <w:r>
              <w:rPr>
                <w:b/>
              </w:rPr>
              <w:t>Deployment state</w:t>
            </w:r>
          </w:p>
        </w:tc>
        <w:tc>
          <w:tcPr>
            <w:tcW w:type="dxa" w:w="7920"/>
            <w:vAlign w:val="center"/>
          </w:tcPr>
          <w:p>
            <w:r>
              <w:t>Current uploaded script assigns All Users by default unless -DoNotAssign is supplied.</w:t>
            </w:r>
          </w:p>
        </w:tc>
      </w:tr>
    </w:tbl>
    <w:p/>
    <w:p>
      <w:pPr>
        <w:pStyle w:val="Heading1"/>
        <w:spacing w:before="160" w:after="80"/>
      </w:pPr>
      <w:r>
        <w:t>Executive Summary</w:t>
      </w:r>
    </w:p>
    <w:p>
      <w:pPr>
        <w:spacing w:after="100"/>
      </w:pPr>
      <w:r>
        <w:t>This policy enables the built-in macOS application firewall. The configuration itself is a foundational host-protection control intended to reduce exposure to unsolicited inbound network connections. However, the uploaded deployment script currently assigns the policy to All Users by default, which conflicts with the technician-controlled assignment standard and must be corrected before production use.</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Built-in macOS firewall</w:t>
            </w:r>
          </w:p>
        </w:tc>
        <w:tc>
          <w:tcPr>
            <w:tcW w:type="dxa" w:w="2520"/>
            <w:vAlign w:val="center"/>
          </w:tcPr>
          <w:p>
            <w:r>
              <w:t>Enabled</w:t>
            </w:r>
          </w:p>
        </w:tc>
        <w:tc>
          <w:tcPr>
            <w:tcW w:type="dxa" w:w="4752"/>
            <w:vAlign w:val="center"/>
          </w:tcPr>
          <w:p>
            <w:r>
              <w:t>Activates host-based filtering of inbound network connections.</w:t>
            </w:r>
          </w:p>
        </w:tc>
      </w:tr>
      <w:tr>
        <w:tc>
          <w:tcPr>
            <w:tcW w:type="dxa" w:w="2880"/>
            <w:vAlign w:val="center"/>
          </w:tcPr>
          <w:p>
            <w:r>
              <w:t>Firewall rules</w:t>
            </w:r>
          </w:p>
        </w:tc>
        <w:tc>
          <w:tcPr>
            <w:tcW w:type="dxa" w:w="2520"/>
            <w:vAlign w:val="center"/>
          </w:tcPr>
          <w:p>
            <w:r>
              <w:t>Not configured</w:t>
            </w:r>
          </w:p>
        </w:tc>
        <w:tc>
          <w:tcPr>
            <w:tcW w:type="dxa" w:w="4752"/>
            <w:vAlign w:val="center"/>
          </w:tcPr>
          <w:p>
            <w:r>
              <w:t>Does not define client-specific allow/block application rules.</w:t>
            </w:r>
          </w:p>
        </w:tc>
      </w:tr>
      <w:tr>
        <w:tc>
          <w:tcPr>
            <w:tcW w:type="dxa" w:w="2880"/>
            <w:vAlign w:val="center"/>
          </w:tcPr>
          <w:p>
            <w:r>
              <w:t>Stealth mode</w:t>
            </w:r>
          </w:p>
        </w:tc>
        <w:tc>
          <w:tcPr>
            <w:tcW w:type="dxa" w:w="2520"/>
            <w:vAlign w:val="center"/>
          </w:tcPr>
          <w:p>
            <w:r>
              <w:t>Not configured</w:t>
            </w:r>
          </w:p>
        </w:tc>
        <w:tc>
          <w:tcPr>
            <w:tcW w:type="dxa" w:w="4752"/>
            <w:vAlign w:val="center"/>
          </w:tcPr>
          <w:p>
            <w:r>
              <w:t>Does not enable additional stealth behavior.</w:t>
            </w:r>
          </w:p>
        </w:tc>
      </w:tr>
      <w:tr>
        <w:tc>
          <w:tcPr>
            <w:tcW w:type="dxa" w:w="2880"/>
            <w:vAlign w:val="center"/>
          </w:tcPr>
          <w:p>
            <w:r>
              <w:t>Automatic assignment</w:t>
            </w:r>
          </w:p>
        </w:tc>
        <w:tc>
          <w:tcPr>
            <w:tcW w:type="dxa" w:w="2520"/>
            <w:vAlign w:val="center"/>
          </w:tcPr>
          <w:p>
            <w:r>
              <w:t>All Users by default</w:t>
            </w:r>
          </w:p>
        </w:tc>
        <w:tc>
          <w:tcPr>
            <w:tcW w:type="dxa" w:w="4752"/>
            <w:vAlign w:val="center"/>
          </w:tcPr>
          <w:p>
            <w:r>
              <w:t>Deployment behavior must be corrected before approval for production automation.</w:t>
            </w:r>
          </w:p>
        </w:tc>
      </w:tr>
    </w:tbl>
    <w:p/>
    <w:p>
      <w:pPr>
        <w:pStyle w:val="Heading1"/>
        <w:spacing w:before="160" w:after="80"/>
      </w:pPr>
      <w:r>
        <w:t>How It Works</w:t>
      </w:r>
    </w:p>
    <w:p>
      <w:pPr>
        <w:spacing w:after="100"/>
      </w:pPr>
      <w:r>
        <w:t>The policy sets firewallEnabled = true in an Intune macOS Endpoint Protection profile. All other firewall and endpoint-protection settings remain unconfigured. The script uses the Commercial Microsoft Graph environment.</w:t>
      </w:r>
    </w:p>
    <w:p>
      <w:pPr>
        <w:pStyle w:val="Heading1"/>
        <w:spacing w:before="160" w:after="80"/>
      </w:pPr>
      <w:r>
        <w:t>Why This Policy Is Important</w:t>
      </w:r>
    </w:p>
    <w:p>
      <w:pPr>
        <w:spacing w:after="100"/>
      </w:pPr>
      <w:r>
        <w:t>A host firewall reduces the attack surface presented by services listening for inbound network traffic and provides a local layer of protection when devices operate on home, public, or other untrusted networks.</w:t>
      </w:r>
    </w:p>
    <w:p>
      <w:pPr>
        <w:pStyle w:val="Heading1"/>
        <w:spacing w:before="160" w:after="80"/>
      </w:pPr>
      <w:r>
        <w:t>User Impact</w:t>
      </w:r>
    </w:p>
    <w:p>
      <w:pPr>
        <w:spacing w:after="100"/>
      </w:pPr>
      <w:r>
        <w:t>Expected impact: Low for typical users. Applications that legitimately require inbound connections may need explicit handling in environments that later add stricter firewall rules.</w:t>
      </w:r>
    </w:p>
    <w:p>
      <w:pPr>
        <w:pStyle w:val="Heading1"/>
        <w:spacing w:before="160" w:after="80"/>
      </w:pPr>
      <w:r>
        <w:t>Security Posture</w:t>
      </w:r>
    </w:p>
    <w:p>
      <w:pPr>
        <w:spacing w:after="100"/>
      </w:pPr>
      <w:r>
        <w:t>Foundational host-network protection. Enabling the firewall is appropriate as a baseline, while application-specific rules and stealth mode can be layered separately when required.</w:t>
      </w:r>
    </w:p>
    <w:p>
      <w:pPr>
        <w:pStyle w:val="Heading1"/>
        <w:spacing w:before="160" w:after="80"/>
      </w:pPr>
      <w:r>
        <w:t>Deployment and Assignment</w:t>
      </w:r>
    </w:p>
    <w:p>
      <w:pPr>
        <w:spacing w:after="100"/>
      </w:pPr>
      <w:r>
        <w:t>The current uploaded script does not meet the deployment standard. Unless the technician supplies -DoNotAssign, it calls the Intune assignment endpoint and adds an All Users assignment while preserving existing assignments.</w:t>
      </w:r>
    </w:p>
    <w:p>
      <w:pPr>
        <w:pStyle w:val="Heading1"/>
        <w:spacing w:before="160" w:after="80"/>
      </w:pPr>
      <w:r>
        <w:t>Approval Recommendation</w:t>
      </w:r>
    </w:p>
    <w:p>
      <w:pPr>
        <w:spacing w:after="100"/>
      </w:pPr>
      <w:r>
        <w:t>Configuration recommended for approval; deployment script not recommended for production approval until the automatic All Users assignment logic and DoNotAssign default behavior are removed. The corrected script should create the policy unassigned and preserve existing assignments on update.</w:t>
      </w:r>
    </w:p>
    <w:p>
      <w:pPr>
        <w:pStyle w:val="Heading1"/>
        <w:spacing w:before="160" w:after="80"/>
      </w:pPr>
      <w:r>
        <w:t>Implementation Note / Exception</w:t>
      </w:r>
    </w:p>
    <w:p>
      <w:pPr>
        <w:spacing w:after="100"/>
      </w:pPr>
      <w:r>
        <w:t>This is a deployment-control issue, not a problem with the firewall setting itself. The policy configuration enables only the built-in firewall; it does not configure stealth mode, block-all-incoming mode, or per-application firewall rules.</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endpoint-security/firewall-policy"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