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30C4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张云熙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f25015216</w:t>
            </w:r>
          </w:p>
        </w:tc>
      </w:tr>
      <w:tr w14:paraId="15EE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580D5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5EA6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2AEA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2026年10月29日</w:t>
            </w:r>
          </w:p>
        </w:tc>
      </w:tr>
      <w:tr w14:paraId="3D28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61EE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1、开源项目介绍：Apache Commons Lang</w:t>
      </w:r>
    </w:p>
    <w:p w14:paraId="33EC25CB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</w:p>
    <w:p w14:paraId="58E5B356">
      <w:r>
        <w:rPr>
          <w:rFonts w:hint="eastAsia"/>
        </w:rPr>
        <w:t>Apache Commons Lang 是 Apache 软件基金会（ASF）旗下的顶级开源项目，为 Java 语言提供一套核心工具类库（如 StringUtils、ArrayUtils、TimeUtils 等），极大简化了 Java 标准库 API 的常见操作，是 Java 生态中使用最广泛的基础工具库之一，众多知名开源软件（如 Spring、Hadoop、Kafka）均依赖该组件。</w:t>
      </w:r>
    </w:p>
    <w:p w14:paraId="3564E989">
      <w:r>
        <w:rPr>
          <w:rFonts w:hint="eastAsia"/>
        </w:rPr>
        <w:t>本项目代码托管于 GitHub：https://github.com/apache/commons-lang 。本次作业扫描的是其 master 分支源码（Maven 坐标 org.apache.commons:commons-lang3，版本 3.22.0-SNAPSHOT，2026-10-28 快照）。项目规模如下：ScanCode 共扫描到 717 个文件，其中 Java 源文件 630 个；项目根目录包含 LICENSE.txt（Apache License 2.0 许可证全文）、NOTICE.txt（版权与第三方声明）以及 pom.xml（Maven 构建描述文件），许可证声明文件齐全，结构规范。</w:t>
      </w:r>
    </w:p>
    <w:p w14:paraId="76891738">
      <w:pPr>
        <w:widowControl/>
        <w:jc w:val="left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2、许可证合规检测工具介绍与安装过程</w:t>
      </w:r>
    </w:p>
    <w:p w14:paraId="1665C77D">
      <w:r>
        <w:rPr>
          <w:rFonts w:hint="eastAsia"/>
        </w:rPr>
        <w:t>本次作业选用的许可证合规检测工具为 ScanCode Toolkit 32.5.0（https://github.com/aboutcode-org/scancode-toolkit ）。它是一款开源（Apache-2.0 许可）的源代码扫描引擎，以命令行方式运行，能够检测代码库中的许可证、版权声明、包及依赖信息，并输出 JSON、HTML、CSV、SPDX 等多种格式的报告。选择它的理由是：许可证检测规则库权威（以 SPDX 标准许可证表达式输出结果）、支持文件级精度检测、报告内容全面，符合作业对"质量较高、报告全面"的要求。</w:t>
      </w:r>
    </w:p>
    <w:p w14:paraId="1FF5A342">
      <w:r>
        <w:rPr>
          <w:rFonts w:hint="eastAsia"/>
        </w:rPr>
        <w:t>安装过程：在 Windows 平台下，首先使用 Python 3.13 创建独立虚拟环境，然后执行 pip install scancode-toolkit 完成安装。</w:t>
      </w:r>
    </w:p>
    <w:p w14:paraId="126DFB48">
      <w:r>
        <w:rPr>
          <w:rFonts w:hint="eastAsia"/>
        </w:rPr>
        <w:t>安装中遇到的问题：首次运行扫描命令时，工具报错 ValueError: did not find any 'pre_scan' hooks，扫描无法启动。经排查，该错误是 pip 自动安装的最新版插件框架 pluggy 1.7.0 与 ScanCode 32.5.0 的插件加载机制不兼容所致：pluggy 新版本在注册钩子规范时不再兼容旧式"类级规范声明"，导致所有内置插件加载失败。解决方案是执行 pip install "pluggy==1.4.0" 将 pluggy 降级到 1.4.0，随后工具恢复正常。</w:t>
      </w:r>
    </w:p>
    <w:p w14:paraId="6B2B1E84">
      <w:r>
        <w:rPr>
          <w:rFonts w:hint="eastAsia"/>
        </w:rPr>
        <w:t>实际执行的扫描命令为：scancode --license --copyright --package --info --json scan.json --html-app scancode-report.html commons-lang-master，即对源码目录同时进行许可证、版权、包信息与基础信息四类扫描，输出 JSON 数据文件与交互式 HTML 可视化报告。整个扫描在约 67 秒内完成。</w:t>
      </w:r>
    </w:p>
    <w:p w14:paraId="23332220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3、检测报告输出结果</w:t>
      </w:r>
    </w:p>
    <w:p w14:paraId="75241263">
      <w:r>
        <w:rPr>
          <w:rFonts w:hint="eastAsia"/>
        </w:rPr>
        <w:t>ScanCode 对 commons-lang 全部 717 个文件完成扫描，许可证检出结果汇总如下表：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0"/>
        <w:gridCol w:w="2084"/>
        <w:gridCol w:w="3962"/>
      </w:tblGrid>
      <w:tr w14:paraId="728A65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473BDC9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检出的许可证表达式</w:t>
            </w:r>
          </w:p>
        </w:tc>
        <w:tc>
          <w:tcPr>
            <w:tcW w:w="2768" w:type="dxa"/>
          </w:tcPr>
          <w:p w14:paraId="5E5A5A1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文件数</w:t>
            </w:r>
          </w:p>
        </w:tc>
        <w:tc>
          <w:tcPr>
            <w:tcW w:w="2768" w:type="dxa"/>
          </w:tcPr>
          <w:p w14:paraId="0B92D50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典型文件</w:t>
            </w:r>
          </w:p>
        </w:tc>
      </w:tr>
      <w:tr w14:paraId="65DE74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C641172">
            <w:r>
              <w:t>Apache-2.0</w:t>
            </w:r>
          </w:p>
        </w:tc>
        <w:tc>
          <w:tcPr>
            <w:tcW w:w="2768" w:type="dxa"/>
          </w:tcPr>
          <w:p w14:paraId="2B9E4626">
            <w:r>
              <w:t>703</w:t>
            </w:r>
          </w:p>
        </w:tc>
        <w:tc>
          <w:tcPr>
            <w:tcW w:w="2768" w:type="dxa"/>
          </w:tcPr>
          <w:p w14:paraId="26D6EE40">
            <w:r>
              <w:rPr>
                <w:rFonts w:hint="eastAsia"/>
              </w:rPr>
              <w:t>LICENSE.txt、全部 Java 源文件</w:t>
            </w:r>
          </w:p>
        </w:tc>
      </w:tr>
      <w:tr w14:paraId="23E3B3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14AD3B06">
            <w:r>
              <w:t>Apache-2.0 AND (generic-cla AND Apache-2.0)</w:t>
            </w:r>
          </w:p>
        </w:tc>
        <w:tc>
          <w:tcPr>
            <w:tcW w:w="2768" w:type="dxa"/>
          </w:tcPr>
          <w:p w14:paraId="6FCA7295">
            <w:r>
              <w:t>2</w:t>
            </w:r>
          </w:p>
        </w:tc>
        <w:tc>
          <w:tcPr>
            <w:tcW w:w="2768" w:type="dxa"/>
          </w:tcPr>
          <w:p w14:paraId="1F3FF4F4">
            <w:r>
              <w:rPr>
                <w:rFonts w:hint="eastAsia"/>
              </w:rPr>
              <w:t>README.md、CONTRIBUTING.md</w:t>
            </w:r>
          </w:p>
        </w:tc>
      </w:tr>
      <w:tr w14:paraId="2A5900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D1D56A3">
            <w:r>
              <w:t>Apache-2.0 AND Apache-1.1</w:t>
            </w:r>
          </w:p>
        </w:tc>
        <w:tc>
          <w:tcPr>
            <w:tcW w:w="2768" w:type="dxa"/>
          </w:tcPr>
          <w:p w14:paraId="4048E925">
            <w:r>
              <w:t>1</w:t>
            </w:r>
          </w:p>
        </w:tc>
        <w:tc>
          <w:tcPr>
            <w:tcW w:w="2768" w:type="dxa"/>
          </w:tcPr>
          <w:p w14:paraId="2E7E59D0">
            <w:r>
              <w:t>src/site/resources/lang2-lang3-clirr-report.html</w:t>
            </w:r>
          </w:p>
        </w:tc>
      </w:tr>
      <w:tr w14:paraId="75CE66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73D65940">
            <w:r>
              <w:rPr>
                <w:rFonts w:hint="eastAsia"/>
              </w:rPr>
              <w:t>未检出许可证声明</w:t>
            </w:r>
          </w:p>
        </w:tc>
        <w:tc>
          <w:tcPr>
            <w:tcW w:w="2768" w:type="dxa"/>
          </w:tcPr>
          <w:p w14:paraId="74A6E4CA">
            <w:r>
              <w:t>11</w:t>
            </w:r>
          </w:p>
        </w:tc>
        <w:tc>
          <w:tcPr>
            <w:tcW w:w="2768" w:type="dxa"/>
          </w:tcPr>
          <w:p w14:paraId="4A936281">
            <w:r>
              <w:rPr>
                <w:rFonts w:hint="eastAsia"/>
              </w:rPr>
              <w:t>图片（logo.png、.xcf）、.class 编译产物、测试资源等</w:t>
            </w:r>
          </w:p>
        </w:tc>
      </w:tr>
    </w:tbl>
    <w:p w14:paraId="44F99064">
      <w:r>
        <w:rPr>
          <w:rFonts w:hint="eastAsia"/>
        </w:rPr>
        <w:t>总体来看，706 个文件（检出率 98.5%）成功识别出许可证信息，其中绝大多数为 Apache-2.0。版权声明共检出 2 处：NOTICE.txt 中的 "Copyright 2001-2026 The Apache Software Foundation"，以及 clirr-report.html 中的 "Copyright 2001-2011 The Apache Software Foundation"。工具同时从 pom.xml 中识别出标准 Maven 包标识 pkg:maven/org.apache.commons/commons-lang3@3.22.0-SNAPSHOT，其声明许可证与检测结果一致。完整检测结果已由工具输出为交互式 HTML 报告（scancode-report.html），报告按目录树逐文件展示许可证、版权、持有者与匹配行号，可直接在浏览器中查看。</w:t>
      </w:r>
    </w:p>
    <w:p w14:paraId="6B1DC66A">
      <w:pPr>
        <w:widowControl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4、检测报告详细分析</w:t>
      </w:r>
    </w:p>
    <w:p w14:paraId="0F331C9E">
      <w:r>
        <w:rPr>
          <w:rFonts w:hint="eastAsia"/>
        </w:rPr>
        <w:t>（1）主许可证一致性分析。全部 630 个 Java 源文件及 LICENSE.txt 均检出 Apache-2.0，与 pom.xml 中声明的项目许可证完全一致，且各源文件头部均带有标准的 ASF 许可声明（"Licensed to the Apache Software Foundation…"），说明项目许可证声明高度规范，不存在许可证缺失或混乱问题。</w:t>
      </w:r>
    </w:p>
    <w:p w14:paraId="53EE9AFB">
      <w:r>
        <w:rPr>
          <w:rFonts w:hint="eastAsia"/>
        </w:rPr>
        <w:t>（2）特殊检出项分析。其一，src/site/resources/lang2-lang3-clirr-report.html 被检出为 Apache-2.0 AND Apache-1.1：该文件是 Lang 2 迁移至 Lang 3 的历史 API 兼容性对比报告（版权区间 2001-2011），页面内嵌了旧版 Apache License 1.1 的许可证文本。Apache-1.1 是已被 Apache-2.0 取代的旧许可证，此文件属于历史遗留静态页面，实际风险很低，但在正式发布时建议将其排除或替换为不含旧许可证全文的页面，避免使用者混淆。其二，README.md 与 CONTRIBUTING.md 检出的 generic-cla 是文件中引用的贡献者许可协议（CLA）相关文本，并非第三方许可证冲突，不影响合规性。其三，11 个未检出许可证的文件均为图片、.class 编译产物和测试数据文件，本身不含许可证文本属正常现象，其许可关系由根目录 LICENSE.txt 与 NOTICE.txt 统一覆盖。</w:t>
      </w:r>
    </w:p>
    <w:p w14:paraId="14ED4F55">
      <w:r>
        <w:rPr>
          <w:rFonts w:hint="eastAsia"/>
        </w:rPr>
        <w:t>（3）版权与 NOTICE 义务分析。Apache-2.0 许可证第 4 条要求：分发衍生作品时必须保留原始 LICENSE 文件；若原产品含有 NOTICE 文件，则必须一并保留其中的版权与声明内容。本项目 NOTICE.txt 声明 "Copyright 2001-2026 The Apache Software Foundation"，任何使用者在二次分发时都需保留该声明。另需说明，ScanCode 对版权持有人的识别数量较少，是因为 ASF 源文件头采用的是 "Licensed to the ASF" 特有声明格式而非标准 "Copyright" 语句，工具按规则未能将其解析为版权条目，这属于工具识别范围的局限，需要人工复核补充。</w:t>
      </w:r>
    </w:p>
    <w:p w14:paraId="62D6CE37">
      <w:pPr>
        <w:rPr>
          <w:rFonts w:hint="eastAsia"/>
        </w:rPr>
      </w:pPr>
      <w:r>
        <w:rPr>
          <w:rFonts w:hint="eastAsia"/>
        </w:rPr>
        <w:t>（4）合规结论与工具评价。综合检测报告可以得出：commons-lang 项目整体许可证合规状况优良，采用单一宽松许可证（Apache-2.0），不含 GPL 类 copyleft 许可证传染风险，第三方可在保留 LICENSE 与 NOTICE 声明的前提下安全地在商业软件中引用。就工具而言，ScanCode 的优势是文件级检测精度高、以 SPDX 标准表达式输出、支持逐行匹配定位且报告形式丰富；不足之处在于扫描大代码库耗时较长、对运行环境（Python 及依赖版本）较敏感，以及版权持有人识别对特殊声明格式支持有限，输出结果仍需人工复核。</w:t>
      </w:r>
    </w:p>
    <w:p w14:paraId="567933F6">
      <w:pPr>
        <w:rPr>
          <w:rFonts w:hint="eastAsia"/>
        </w:rPr>
      </w:pPr>
    </w:p>
    <w:p w14:paraId="04BDA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附图片如下：</w:t>
      </w:r>
    </w:p>
    <w:p w14:paraId="062E710C">
      <w:pPr>
        <w:rPr>
          <w:rFonts w:hint="default"/>
          <w:lang w:val="en-US" w:eastAsia="zh-CN"/>
        </w:rPr>
      </w:pPr>
    </w:p>
    <w:p w14:paraId="4E9A4860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33020</wp:posOffset>
            </wp:positionV>
            <wp:extent cx="5001895" cy="2150110"/>
            <wp:effectExtent l="0" t="0" r="8255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5DA059">
      <w:pPr>
        <w:rPr>
          <w:rFonts w:hint="eastAsia"/>
        </w:rPr>
      </w:pPr>
    </w:p>
    <w:p w14:paraId="0EBE66FF">
      <w:pPr>
        <w:rPr>
          <w:rFonts w:hint="eastAsia"/>
        </w:rPr>
      </w:pPr>
    </w:p>
    <w:p w14:paraId="1D768877">
      <w:pPr>
        <w:rPr>
          <w:rFonts w:hint="eastAsia"/>
        </w:rPr>
      </w:pPr>
    </w:p>
    <w:p w14:paraId="4A66725A">
      <w:pPr>
        <w:rPr>
          <w:rFonts w:hint="eastAsia"/>
        </w:rPr>
      </w:pPr>
    </w:p>
    <w:p w14:paraId="1FE5FF2D">
      <w:pPr>
        <w:rPr>
          <w:rFonts w:hint="eastAsia"/>
        </w:rPr>
      </w:pPr>
    </w:p>
    <w:p w14:paraId="74BDDE07">
      <w:pPr>
        <w:rPr>
          <w:rFonts w:hint="eastAsia"/>
        </w:rPr>
      </w:pPr>
    </w:p>
    <w:p w14:paraId="3608BE84">
      <w:pPr>
        <w:rPr>
          <w:rFonts w:hint="eastAsia"/>
        </w:rPr>
      </w:pPr>
    </w:p>
    <w:p w14:paraId="099747F4">
      <w:pPr>
        <w:rPr>
          <w:rFonts w:hint="eastAsia"/>
        </w:rPr>
      </w:pPr>
    </w:p>
    <w:p w14:paraId="77ABB726">
      <w:pPr>
        <w:rPr>
          <w:rFonts w:hint="eastAsia"/>
        </w:rPr>
      </w:pPr>
    </w:p>
    <w:p w14:paraId="4BCDD8FC">
      <w:pPr>
        <w:rPr>
          <w:rFonts w:hint="eastAsia"/>
        </w:rPr>
      </w:pPr>
      <w:r>
        <w:drawing>
          <wp:inline distT="0" distB="0" distL="114300" distR="114300">
            <wp:extent cx="5260340" cy="2452370"/>
            <wp:effectExtent l="0" t="0" r="165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1D7544">
      <w:pPr>
        <w:rPr>
          <w:rFonts w:hint="eastAsia"/>
        </w:r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6C6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7CB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89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2536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67E4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7E8B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622C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  <w:rsid w:val="73E52C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10">
    <w:name w:val="List Paragraph1"/>
    <w:basedOn w:val="1"/>
    <w:qFormat/>
    <w:uiPriority w:val="99"/>
    <w:pPr>
      <w:ind w:firstLine="420" w:firstLineChars="200"/>
    </w:p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1920</Words>
  <Characters>3323</Characters>
  <TotalTime>2</TotalTime>
  <ScaleCrop>false</ScaleCrop>
  <LinksUpToDate>false</LinksUpToDate>
  <CharactersWithSpaces>3587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2026-10-29T13:53:00Z</dcterms:created>
  <dc:creator>Administrator</dc:creator>
  <cp:lastModifiedBy>Administrator</cp:lastModifiedBy>
  <dcterms:modified xsi:type="dcterms:W3CDTF">2026-10-29T05:58:26Z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eyJoZGlkIjoiM2JjYTJlOWZmNWRiYmZjYTg2ZTdlMDQ3ODBjOWUyMzMifQ==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240712CE9F6F470B8EAF0A2121C83CA1_12</vt:lpwstr>
  </property>
</Properties>
</file>