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57A3" w14:textId="025D1A6B" w:rsidR="00255D0B" w:rsidRDefault="00255D0B" w:rsidP="00255D0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55D0B">
        <w:rPr>
          <w:rFonts w:ascii="Times New Roman" w:hAnsi="Times New Roman" w:cs="Times New Roman"/>
        </w:rPr>
        <w:t>Table 2. Pattern of endocrine-related diseases &amp; associated significant comorbidities</w:t>
      </w:r>
    </w:p>
    <w:p w14:paraId="6BCFE8FA" w14:textId="77777777" w:rsidR="00255D0B" w:rsidRPr="00255D0B" w:rsidRDefault="00255D0B" w:rsidP="00255D0B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284"/>
        <w:gridCol w:w="2076"/>
      </w:tblGrid>
      <w:tr w:rsidR="007068AA" w:rsidRPr="00255D0B" w14:paraId="156CA1DF" w14:textId="77777777" w:rsidTr="00255D0B">
        <w:trPr>
          <w:cantSplit/>
          <w:tblHeader/>
          <w:jc w:val="center"/>
        </w:trPr>
        <w:tc>
          <w:tcPr>
            <w:tcW w:w="3891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4329361" w14:textId="49750D93" w:rsidR="007068AA" w:rsidRPr="00255D0B" w:rsidRDefault="00255D0B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eastAsia="Calibri" w:hAnsi="Times New Roman" w:cs="Times New Roman"/>
                <w:b/>
              </w:rPr>
              <w:t>Endocrine Disease</w:t>
            </w:r>
          </w:p>
        </w:tc>
        <w:tc>
          <w:tcPr>
            <w:tcW w:w="1109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34CD3F7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  <w:b/>
              </w:rPr>
              <w:t>N = 600</w:t>
            </w:r>
            <w:r w:rsidRPr="00255D0B">
              <w:rPr>
                <w:rFonts w:ascii="Times New Roman" w:hAnsi="Times New Roman" w:cs="Times New Roman"/>
                <w:i/>
                <w:vertAlign w:val="superscript"/>
              </w:rPr>
              <w:t>1</w:t>
            </w:r>
          </w:p>
        </w:tc>
      </w:tr>
      <w:tr w:rsidR="007068AA" w:rsidRPr="00255D0B" w14:paraId="2EC261BC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A9426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Type 2 diabetes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228C1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318 (53%)</w:t>
            </w:r>
          </w:p>
        </w:tc>
      </w:tr>
      <w:tr w:rsidR="007068AA" w:rsidRPr="00255D0B" w14:paraId="11F480F1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2C393E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Hypothyroidism (Congenital)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9CF876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12 (2.0%)</w:t>
            </w:r>
          </w:p>
        </w:tc>
      </w:tr>
      <w:tr w:rsidR="007068AA" w:rsidRPr="00255D0B" w14:paraId="484BF13D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034842" w14:textId="2229B7AF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Hypothyroidism</w:t>
            </w:r>
            <w:r w:rsidR="00255D0B">
              <w:rPr>
                <w:rFonts w:ascii="Times New Roman" w:hAnsi="Times New Roman" w:cs="Times New Roman"/>
              </w:rPr>
              <w:t xml:space="preserve"> </w:t>
            </w:r>
            <w:r w:rsidRPr="00255D0B">
              <w:rPr>
                <w:rFonts w:ascii="Times New Roman" w:hAnsi="Times New Roman" w:cs="Times New Roman"/>
              </w:rPr>
              <w:t>(Adult)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F7FA58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174 (29%)</w:t>
            </w:r>
          </w:p>
        </w:tc>
      </w:tr>
      <w:tr w:rsidR="007068AA" w:rsidRPr="00255D0B" w14:paraId="1240D8A3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280E3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Hyperthyroidism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C74221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24 (4.0%)</w:t>
            </w:r>
          </w:p>
        </w:tc>
      </w:tr>
      <w:tr w:rsidR="007068AA" w:rsidRPr="00255D0B" w14:paraId="058D5BA4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C3A73A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Hypoparathyroidism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336E2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24 (4.0%)</w:t>
            </w:r>
          </w:p>
        </w:tc>
      </w:tr>
      <w:tr w:rsidR="007068AA" w:rsidRPr="00255D0B" w14:paraId="795F00B7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14665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Hyperprolactinemia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663CA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12 (2.0%)</w:t>
            </w:r>
          </w:p>
        </w:tc>
      </w:tr>
      <w:tr w:rsidR="007068AA" w:rsidRPr="00255D0B" w14:paraId="48D52864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B5F7F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PCOS &amp; menstrual abnormality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B5E15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24 (4.0%)</w:t>
            </w:r>
          </w:p>
        </w:tc>
      </w:tr>
      <w:tr w:rsidR="007068AA" w:rsidRPr="00255D0B" w14:paraId="4A24EEDA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B5939" w14:textId="77777777" w:rsidR="007068AA" w:rsidRPr="00255D0B" w:rsidRDefault="00000000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Male hypogonadism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1AB1D3" w14:textId="77777777" w:rsidR="007068AA" w:rsidRPr="00255D0B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12 (2.0%)</w:t>
            </w:r>
          </w:p>
        </w:tc>
      </w:tr>
      <w:tr w:rsidR="00255D0B" w:rsidRPr="00255D0B" w14:paraId="266AB175" w14:textId="77777777" w:rsidTr="00255D0B">
        <w:trPr>
          <w:cantSplit/>
          <w:tblHeader/>
          <w:jc w:val="center"/>
        </w:trPr>
        <w:tc>
          <w:tcPr>
            <w:tcW w:w="3891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34140F3" w14:textId="6A126CB7" w:rsidR="00255D0B" w:rsidRPr="00255D0B" w:rsidRDefault="00255D0B" w:rsidP="00E80C8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eastAsia="Calibri" w:hAnsi="Times New Roman" w:cs="Times New Roman"/>
                <w:b/>
              </w:rPr>
              <w:t>Comorbidities</w:t>
            </w:r>
          </w:p>
        </w:tc>
        <w:tc>
          <w:tcPr>
            <w:tcW w:w="1109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965834B" w14:textId="77777777" w:rsidR="00255D0B" w:rsidRPr="00255D0B" w:rsidRDefault="00255D0B" w:rsidP="00E80C8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  <w:b/>
              </w:rPr>
              <w:t>N = 600</w:t>
            </w:r>
            <w:r w:rsidRPr="00255D0B">
              <w:rPr>
                <w:rFonts w:ascii="Times New Roman" w:hAnsi="Times New Roman" w:cs="Times New Roman"/>
                <w:i/>
                <w:vertAlign w:val="superscript"/>
              </w:rPr>
              <w:t>1</w:t>
            </w:r>
          </w:p>
        </w:tc>
      </w:tr>
      <w:tr w:rsidR="00255D0B" w:rsidRPr="00255D0B" w14:paraId="06CFEB28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6ADD8" w14:textId="77777777" w:rsidR="00255D0B" w:rsidRPr="00255D0B" w:rsidRDefault="00255D0B" w:rsidP="00E80C8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Hypertension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E81739" w14:textId="77777777" w:rsidR="00255D0B" w:rsidRPr="00255D0B" w:rsidRDefault="00255D0B" w:rsidP="00E80C8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60 (10%)</w:t>
            </w:r>
          </w:p>
        </w:tc>
      </w:tr>
      <w:tr w:rsidR="00255D0B" w:rsidRPr="00255D0B" w14:paraId="240A193D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D2456" w14:textId="77777777" w:rsidR="00255D0B" w:rsidRPr="00255D0B" w:rsidRDefault="00255D0B" w:rsidP="00E80C8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Dyslipidemia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7EA08" w14:textId="77777777" w:rsidR="00255D0B" w:rsidRPr="00255D0B" w:rsidRDefault="00255D0B" w:rsidP="00E80C8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48 (8.0%)</w:t>
            </w:r>
          </w:p>
        </w:tc>
      </w:tr>
      <w:tr w:rsidR="00255D0B" w:rsidRPr="00255D0B" w14:paraId="4F0D99B8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6F4F4" w14:textId="77777777" w:rsidR="00255D0B" w:rsidRPr="00255D0B" w:rsidRDefault="00255D0B" w:rsidP="00E80C8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Coronary/Cerebrovascular disease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00C89" w14:textId="77777777" w:rsidR="00255D0B" w:rsidRPr="00255D0B" w:rsidRDefault="00255D0B" w:rsidP="00E80C8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12 (2.0%)</w:t>
            </w:r>
          </w:p>
        </w:tc>
      </w:tr>
      <w:tr w:rsidR="00255D0B" w:rsidRPr="00255D0B" w14:paraId="095DBE87" w14:textId="77777777" w:rsidTr="00255D0B">
        <w:trPr>
          <w:cantSplit/>
          <w:jc w:val="center"/>
        </w:trPr>
        <w:tc>
          <w:tcPr>
            <w:tcW w:w="3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CEF94A" w14:textId="77777777" w:rsidR="00255D0B" w:rsidRPr="00255D0B" w:rsidRDefault="00255D0B" w:rsidP="00E80C8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Neuropathy</w:t>
            </w:r>
          </w:p>
        </w:tc>
        <w:tc>
          <w:tcPr>
            <w:tcW w:w="1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E76BB" w14:textId="77777777" w:rsidR="00255D0B" w:rsidRPr="00255D0B" w:rsidRDefault="00255D0B" w:rsidP="00E80C8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</w:rPr>
              <w:t>12 (2.0%)</w:t>
            </w:r>
          </w:p>
        </w:tc>
      </w:tr>
      <w:tr w:rsidR="00255D0B" w:rsidRPr="00255D0B" w14:paraId="2903DE3E" w14:textId="77777777" w:rsidTr="00255D0B">
        <w:trPr>
          <w:cantSplit/>
          <w:jc w:val="center"/>
        </w:trPr>
        <w:tc>
          <w:tcPr>
            <w:tcW w:w="5000" w:type="pct"/>
            <w:gridSpan w:val="2"/>
          </w:tcPr>
          <w:p w14:paraId="6C62E54E" w14:textId="77777777" w:rsidR="00255D0B" w:rsidRPr="00255D0B" w:rsidRDefault="00255D0B" w:rsidP="00E80C8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255D0B">
              <w:rPr>
                <w:rFonts w:ascii="Times New Roman" w:hAnsi="Times New Roman" w:cs="Times New Roman"/>
                <w:i/>
                <w:vertAlign w:val="superscript"/>
              </w:rPr>
              <w:t>1</w:t>
            </w:r>
            <w:r w:rsidRPr="00255D0B">
              <w:rPr>
                <w:rFonts w:ascii="Times New Roman" w:hAnsi="Times New Roman" w:cs="Times New Roman"/>
              </w:rPr>
              <w:t>n (%)</w:t>
            </w:r>
          </w:p>
        </w:tc>
      </w:tr>
      <w:tr w:rsidR="00255D0B" w14:paraId="44026357" w14:textId="77777777" w:rsidTr="00255D0B">
        <w:trPr>
          <w:cantSplit/>
          <w:jc w:val="center"/>
        </w:trPr>
        <w:tc>
          <w:tcPr>
            <w:tcW w:w="5000" w:type="pct"/>
            <w:gridSpan w:val="2"/>
          </w:tcPr>
          <w:p w14:paraId="328F7182" w14:textId="77777777" w:rsidR="00255D0B" w:rsidRDefault="00255D0B">
            <w:pPr>
              <w:keepNext/>
              <w:spacing w:after="60"/>
              <w:rPr>
                <w:rFonts w:ascii="Calibri" w:hAnsi="Calibri"/>
                <w:i/>
                <w:sz w:val="20"/>
                <w:vertAlign w:val="superscript"/>
              </w:rPr>
            </w:pPr>
          </w:p>
        </w:tc>
      </w:tr>
    </w:tbl>
    <w:p w14:paraId="3CDCE0E1" w14:textId="77777777" w:rsidR="007068AA" w:rsidRDefault="007068AA">
      <w:pPr>
        <w:pStyle w:val="FirstParagraph"/>
      </w:pPr>
    </w:p>
    <w:sectPr w:rsidR="007068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B06E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9402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K0MDcwtjA3trQwNTNQ0lEKTi0uzszPAykwrAUArKVz9ywAAAA="/>
  </w:docVars>
  <w:rsids>
    <w:rsidRoot w:val="007068AA"/>
    <w:rsid w:val="000816E9"/>
    <w:rsid w:val="00255D0B"/>
    <w:rsid w:val="0047338A"/>
    <w:rsid w:val="00481BCD"/>
    <w:rsid w:val="006A4ABA"/>
    <w:rsid w:val="007068AA"/>
    <w:rsid w:val="00A0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EBEB"/>
  <w15:docId w15:val="{0D614B9F-943F-48DF-90F9-6A0E51E0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Abdullaha Al Mamun</dc:creator>
  <cp:keywords/>
  <cp:lastModifiedBy>Abdullaha Al Mamun</cp:lastModifiedBy>
  <cp:revision>3</cp:revision>
  <dcterms:created xsi:type="dcterms:W3CDTF">2026-01-05T10:57:00Z</dcterms:created>
  <dcterms:modified xsi:type="dcterms:W3CDTF">2026-01-06T15:32:00Z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a8a36c7d-3978-43a8-bf95-344e28d96a35</vt:lpwstr>
  </property>
</Properties>
</file>