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xsemlm2yy8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Neurosymbolic Programming</w:t>
        <w:br w:type="textWrapping"/>
        <w:t xml:space="preserve">1. The goal here is to learn functions from data. However, these functions are represented as programs that can use neural modules in addition to symbolic primitives and are induced using a combination of symbolic search and gradient-based optimization.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j87ksitpn40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Neurosymbolic Programming: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chrome-extension://efaidnbmnnnibpcajpcglclefindmkaj/https://www.cs.utexas.edu/~swarat/pubs/PGL-049-Plain.pdf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utexas.edu/~swarat/pubs/PGL-049-Pla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