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3A1AA" w14:textId="0554C53D" w:rsidR="00FB27E6" w:rsidRDefault="00151684">
      <w:pPr>
        <w:jc w:val="center"/>
      </w:pPr>
      <w:r>
        <w:rPr>
          <w:b/>
          <w:color w:val="5B6573"/>
          <w:sz w:val="22"/>
        </w:rPr>
        <w:t xml:space="preserve">SCALABLE SERVICES </w:t>
      </w:r>
      <w:r w:rsidR="00000000">
        <w:rPr>
          <w:b/>
          <w:color w:val="5B6573"/>
          <w:sz w:val="22"/>
        </w:rPr>
        <w:t>ASSIGNMENT 2</w:t>
      </w:r>
    </w:p>
    <w:p w14:paraId="2A7DA571" w14:textId="77777777" w:rsidR="00FB27E6" w:rsidRDefault="00000000">
      <w:pPr>
        <w:pStyle w:val="Title"/>
        <w:jc w:val="center"/>
      </w:pPr>
      <w:r>
        <w:t>Containerization and Deployment of Microservices</w:t>
      </w:r>
    </w:p>
    <w:p w14:paraId="3140B0C0" w14:textId="2BDD1A9E" w:rsidR="00FB27E6" w:rsidRDefault="00000000">
      <w:pPr>
        <w:jc w:val="center"/>
      </w:pPr>
      <w:r>
        <w:rPr>
          <w:b/>
          <w:sz w:val="22"/>
        </w:rPr>
        <w:t>Scalable Services | MTech (W</w:t>
      </w:r>
      <w:r w:rsidR="005771F0">
        <w:rPr>
          <w:b/>
          <w:sz w:val="22"/>
        </w:rPr>
        <w:t>ILP)</w:t>
      </w:r>
      <w:r>
        <w:rPr>
          <w:b/>
          <w:sz w:val="22"/>
        </w:rPr>
        <w:t xml:space="preserve"> | 12 Marks</w:t>
      </w:r>
    </w:p>
    <w:tbl>
      <w:tblPr>
        <w:tblStyle w:val="TableGrid"/>
        <w:tblW w:w="0" w:type="auto"/>
        <w:jc w:val="center"/>
        <w:tblLook w:val="04A0" w:firstRow="1" w:lastRow="0" w:firstColumn="1" w:lastColumn="0" w:noHBand="0" w:noVBand="1"/>
      </w:tblPr>
      <w:tblGrid>
        <w:gridCol w:w="2412"/>
        <w:gridCol w:w="7868"/>
      </w:tblGrid>
      <w:tr w:rsidR="00FB27E6" w14:paraId="3238C451" w14:textId="77777777">
        <w:trPr>
          <w:tblHeader/>
          <w:jc w:val="center"/>
        </w:trPr>
        <w:tc>
          <w:tcPr>
            <w:tcW w:w="2448" w:type="dxa"/>
            <w:shd w:val="clear" w:color="auto" w:fill="1F4E79"/>
            <w:tcMar>
              <w:top w:w="90" w:type="dxa"/>
              <w:left w:w="100" w:type="dxa"/>
              <w:bottom w:w="90" w:type="dxa"/>
              <w:right w:w="100" w:type="dxa"/>
            </w:tcMar>
          </w:tcPr>
          <w:p w14:paraId="19C98148" w14:textId="77777777" w:rsidR="00FB27E6" w:rsidRDefault="00000000">
            <w:r>
              <w:rPr>
                <w:b/>
                <w:color w:val="FFFFFF"/>
              </w:rPr>
              <w:t>Item</w:t>
            </w:r>
          </w:p>
        </w:tc>
        <w:tc>
          <w:tcPr>
            <w:tcW w:w="8064" w:type="dxa"/>
            <w:shd w:val="clear" w:color="auto" w:fill="1F4E79"/>
            <w:tcMar>
              <w:top w:w="90" w:type="dxa"/>
              <w:left w:w="100" w:type="dxa"/>
              <w:bottom w:w="90" w:type="dxa"/>
              <w:right w:w="100" w:type="dxa"/>
            </w:tcMar>
          </w:tcPr>
          <w:p w14:paraId="62715E3A" w14:textId="77777777" w:rsidR="00FB27E6" w:rsidRDefault="00000000">
            <w:r>
              <w:rPr>
                <w:b/>
                <w:color w:val="FFFFFF"/>
              </w:rPr>
              <w:t>Details</w:t>
            </w:r>
          </w:p>
        </w:tc>
      </w:tr>
      <w:tr w:rsidR="00FB27E6" w14:paraId="2DBEDCAB" w14:textId="77777777">
        <w:trPr>
          <w:jc w:val="center"/>
        </w:trPr>
        <w:tc>
          <w:tcPr>
            <w:tcW w:w="2448" w:type="dxa"/>
            <w:tcMar>
              <w:top w:w="90" w:type="dxa"/>
              <w:left w:w="100" w:type="dxa"/>
              <w:bottom w:w="90" w:type="dxa"/>
              <w:right w:w="100" w:type="dxa"/>
            </w:tcMar>
            <w:vAlign w:val="center"/>
          </w:tcPr>
          <w:p w14:paraId="46D02AD2" w14:textId="77777777" w:rsidR="00FB27E6" w:rsidRDefault="00000000">
            <w:r>
              <w:t>Assignment focus</w:t>
            </w:r>
          </w:p>
        </w:tc>
        <w:tc>
          <w:tcPr>
            <w:tcW w:w="8064" w:type="dxa"/>
            <w:tcMar>
              <w:top w:w="90" w:type="dxa"/>
              <w:left w:w="100" w:type="dxa"/>
              <w:bottom w:w="90" w:type="dxa"/>
              <w:right w:w="100" w:type="dxa"/>
            </w:tcMar>
            <w:vAlign w:val="center"/>
          </w:tcPr>
          <w:p w14:paraId="3B079A7F" w14:textId="77777777" w:rsidR="00FB27E6" w:rsidRDefault="00000000">
            <w:r>
              <w:t>Containerization and deployment using Docker containers</w:t>
            </w:r>
          </w:p>
        </w:tc>
      </w:tr>
      <w:tr w:rsidR="00FB27E6" w14:paraId="3E250701" w14:textId="77777777">
        <w:trPr>
          <w:jc w:val="center"/>
        </w:trPr>
        <w:tc>
          <w:tcPr>
            <w:tcW w:w="2448" w:type="dxa"/>
            <w:shd w:val="clear" w:color="auto" w:fill="F3F6F9"/>
            <w:tcMar>
              <w:top w:w="90" w:type="dxa"/>
              <w:left w:w="100" w:type="dxa"/>
              <w:bottom w:w="90" w:type="dxa"/>
              <w:right w:w="100" w:type="dxa"/>
            </w:tcMar>
            <w:vAlign w:val="center"/>
          </w:tcPr>
          <w:p w14:paraId="0E24607E" w14:textId="77777777" w:rsidR="00FB27E6" w:rsidRDefault="00000000">
            <w:r>
              <w:t>Base application</w:t>
            </w:r>
          </w:p>
        </w:tc>
        <w:tc>
          <w:tcPr>
            <w:tcW w:w="8064" w:type="dxa"/>
            <w:shd w:val="clear" w:color="auto" w:fill="F3F6F9"/>
            <w:tcMar>
              <w:top w:w="90" w:type="dxa"/>
              <w:left w:w="100" w:type="dxa"/>
              <w:bottom w:w="90" w:type="dxa"/>
              <w:right w:w="100" w:type="dxa"/>
            </w:tcMar>
            <w:vAlign w:val="center"/>
          </w:tcPr>
          <w:p w14:paraId="2496897B" w14:textId="77777777" w:rsidR="00FB27E6" w:rsidRDefault="00000000">
            <w:r>
              <w:t>Microservices application developed in Assignment 1</w:t>
            </w:r>
          </w:p>
        </w:tc>
      </w:tr>
      <w:tr w:rsidR="00FB27E6" w14:paraId="4DF9ED93" w14:textId="77777777">
        <w:trPr>
          <w:jc w:val="center"/>
        </w:trPr>
        <w:tc>
          <w:tcPr>
            <w:tcW w:w="2448" w:type="dxa"/>
            <w:tcMar>
              <w:top w:w="90" w:type="dxa"/>
              <w:left w:w="100" w:type="dxa"/>
              <w:bottom w:w="90" w:type="dxa"/>
              <w:right w:w="100" w:type="dxa"/>
            </w:tcMar>
            <w:vAlign w:val="center"/>
          </w:tcPr>
          <w:p w14:paraId="2D8A8A9B" w14:textId="77777777" w:rsidR="00FB27E6" w:rsidRDefault="00000000">
            <w:r>
              <w:t>Core marks</w:t>
            </w:r>
          </w:p>
        </w:tc>
        <w:tc>
          <w:tcPr>
            <w:tcW w:w="8064" w:type="dxa"/>
            <w:tcMar>
              <w:top w:w="90" w:type="dxa"/>
              <w:left w:w="100" w:type="dxa"/>
              <w:bottom w:w="90" w:type="dxa"/>
              <w:right w:w="100" w:type="dxa"/>
            </w:tcMar>
            <w:vAlign w:val="center"/>
          </w:tcPr>
          <w:p w14:paraId="36F41C99" w14:textId="77777777" w:rsidR="00FB27E6" w:rsidRDefault="00000000">
            <w:r>
              <w:t>9 marks</w:t>
            </w:r>
          </w:p>
        </w:tc>
      </w:tr>
      <w:tr w:rsidR="00FB27E6" w14:paraId="52FEECE5" w14:textId="77777777">
        <w:trPr>
          <w:jc w:val="center"/>
        </w:trPr>
        <w:tc>
          <w:tcPr>
            <w:tcW w:w="2448" w:type="dxa"/>
            <w:shd w:val="clear" w:color="auto" w:fill="F3F6F9"/>
            <w:tcMar>
              <w:top w:w="90" w:type="dxa"/>
              <w:left w:w="100" w:type="dxa"/>
              <w:bottom w:w="90" w:type="dxa"/>
              <w:right w:w="100" w:type="dxa"/>
            </w:tcMar>
            <w:vAlign w:val="center"/>
          </w:tcPr>
          <w:p w14:paraId="081C11FF" w14:textId="77777777" w:rsidR="00FB27E6" w:rsidRDefault="00000000">
            <w:r>
              <w:t>Advanced marks</w:t>
            </w:r>
          </w:p>
        </w:tc>
        <w:tc>
          <w:tcPr>
            <w:tcW w:w="8064" w:type="dxa"/>
            <w:shd w:val="clear" w:color="auto" w:fill="F3F6F9"/>
            <w:tcMar>
              <w:top w:w="90" w:type="dxa"/>
              <w:left w:w="100" w:type="dxa"/>
              <w:bottom w:w="90" w:type="dxa"/>
              <w:right w:w="100" w:type="dxa"/>
            </w:tcMar>
            <w:vAlign w:val="center"/>
          </w:tcPr>
          <w:p w14:paraId="37EB2533" w14:textId="70105E23" w:rsidR="00FB27E6" w:rsidRDefault="00000000">
            <w:r>
              <w:t>Up to 3 marks for additional deployment capabilities</w:t>
            </w:r>
            <w:r w:rsidR="008435CF">
              <w:t xml:space="preserve"> (optional)</w:t>
            </w:r>
          </w:p>
        </w:tc>
      </w:tr>
      <w:tr w:rsidR="00FB27E6" w14:paraId="65CD01BE" w14:textId="77777777">
        <w:trPr>
          <w:jc w:val="center"/>
        </w:trPr>
        <w:tc>
          <w:tcPr>
            <w:tcW w:w="2448" w:type="dxa"/>
            <w:tcMar>
              <w:top w:w="90" w:type="dxa"/>
              <w:left w:w="100" w:type="dxa"/>
              <w:bottom w:w="90" w:type="dxa"/>
              <w:right w:w="100" w:type="dxa"/>
            </w:tcMar>
            <w:vAlign w:val="center"/>
          </w:tcPr>
          <w:p w14:paraId="18D2DF17" w14:textId="77777777" w:rsidR="00FB27E6" w:rsidRDefault="00000000">
            <w:r>
              <w:t>Suggested submission</w:t>
            </w:r>
          </w:p>
        </w:tc>
        <w:tc>
          <w:tcPr>
            <w:tcW w:w="8064" w:type="dxa"/>
            <w:tcMar>
              <w:top w:w="90" w:type="dxa"/>
              <w:left w:w="100" w:type="dxa"/>
              <w:bottom w:w="90" w:type="dxa"/>
              <w:right w:w="100" w:type="dxa"/>
            </w:tcMar>
            <w:vAlign w:val="center"/>
          </w:tcPr>
          <w:p w14:paraId="6CC53D49" w14:textId="77777777" w:rsidR="00FB27E6" w:rsidRDefault="00000000">
            <w:r>
              <w:t>GitHub repository + short deployment report + demo video</w:t>
            </w:r>
          </w:p>
        </w:tc>
      </w:tr>
    </w:tbl>
    <w:p w14:paraId="04C8C958" w14:textId="77777777" w:rsidR="00FB27E6" w:rsidRDefault="00000000">
      <w:pPr>
        <w:pStyle w:val="Heading1"/>
      </w:pPr>
      <w:r>
        <w:t>1. Objective</w:t>
      </w:r>
    </w:p>
    <w:p w14:paraId="25E0D6FD" w14:textId="77777777" w:rsidR="00FB27E6" w:rsidRDefault="00000000">
      <w:r>
        <w:t>Containerize the microservices application developed in Assignment 1 and deploy the complete application using Docker containers. The emphasis is on creating a reproducible deployment, demonstrating the working system, and learning to diagnose a realistic deployment problem.</w:t>
      </w:r>
    </w:p>
    <w:p w14:paraId="3DA46D38" w14:textId="77777777" w:rsidR="00FB27E6" w:rsidRDefault="00000000">
      <w:pPr>
        <w:pStyle w:val="ListBullet"/>
      </w:pPr>
      <w:r>
        <w:t>Create container images for the application services.</w:t>
      </w:r>
    </w:p>
    <w:p w14:paraId="67FED7DB" w14:textId="77777777" w:rsidR="00FB27E6" w:rsidRDefault="00000000">
      <w:pPr>
        <w:pStyle w:val="ListBullet"/>
      </w:pPr>
      <w:r>
        <w:t>Configure and run multiple containers together.</w:t>
      </w:r>
    </w:p>
    <w:p w14:paraId="36ABD695" w14:textId="77777777" w:rsidR="00FB27E6" w:rsidRDefault="00000000">
      <w:pPr>
        <w:pStyle w:val="ListBullet"/>
      </w:pPr>
      <w:r>
        <w:t>Deploy the complete application using Docker Compose.</w:t>
      </w:r>
    </w:p>
    <w:p w14:paraId="7953ECCA" w14:textId="77777777" w:rsidR="00FB27E6" w:rsidRDefault="00000000">
      <w:pPr>
        <w:pStyle w:val="ListBullet"/>
      </w:pPr>
      <w:r>
        <w:t>Verify inter-service communication and the main application workflow.</w:t>
      </w:r>
    </w:p>
    <w:p w14:paraId="23AFF958" w14:textId="77777777" w:rsidR="00FB27E6" w:rsidRDefault="00000000">
      <w:pPr>
        <w:pStyle w:val="ListBullet"/>
      </w:pPr>
      <w:r>
        <w:t>Diagnose and resolve a realistic deployment problem.</w:t>
      </w:r>
    </w:p>
    <w:p w14:paraId="30FD7777" w14:textId="77777777" w:rsidR="00FB27E6" w:rsidRDefault="00000000">
      <w:pPr>
        <w:pStyle w:val="ListBullet"/>
      </w:pPr>
      <w:r>
        <w:t>Optionally demonstrate advanced deployment capabilities for additional marks.</w:t>
      </w:r>
    </w:p>
    <w:p w14:paraId="06DCE98C" w14:textId="77777777" w:rsidR="00FB27E6" w:rsidRDefault="00000000">
      <w:pPr>
        <w:pStyle w:val="Heading1"/>
      </w:pPr>
      <w:r>
        <w:t>2. Part A - Core Assignment (9 Marks)</w:t>
      </w:r>
    </w:p>
    <w:p w14:paraId="63F8671D" w14:textId="77777777" w:rsidR="00FB27E6" w:rsidRDefault="00000000">
      <w:pPr>
        <w:pStyle w:val="Heading2"/>
      </w:pPr>
      <w:r>
        <w:t>Task 1: Containerize the Application (3 Marks)</w:t>
      </w:r>
    </w:p>
    <w:p w14:paraId="4B98B9C6" w14:textId="77777777" w:rsidR="00FB27E6" w:rsidRDefault="00000000">
      <w:r>
        <w:t>Containerize the application developed in Assignment 1.</w:t>
      </w:r>
    </w:p>
    <w:p w14:paraId="3D1BAC88" w14:textId="77777777" w:rsidR="00FB27E6" w:rsidRDefault="00000000">
      <w:pPr>
        <w:pStyle w:val="ListBullet"/>
      </w:pPr>
      <w:r>
        <w:t>Create a Dockerfile for each microservice.</w:t>
      </w:r>
    </w:p>
    <w:p w14:paraId="69B6C1CF" w14:textId="77777777" w:rsidR="00FB27E6" w:rsidRDefault="00000000">
      <w:pPr>
        <w:pStyle w:val="ListBullet"/>
      </w:pPr>
      <w:r>
        <w:t>Build a separate Docker image for each service.</w:t>
      </w:r>
    </w:p>
    <w:p w14:paraId="23360B53" w14:textId="77777777" w:rsidR="00FB27E6" w:rsidRDefault="00000000">
      <w:pPr>
        <w:pStyle w:val="ListBullet"/>
      </w:pPr>
      <w:r>
        <w:t>Supply configuration such as database URLs and service URLs through environment variables rather than hard-coding them.</w:t>
      </w:r>
    </w:p>
    <w:p w14:paraId="6B5D42EB" w14:textId="77777777" w:rsidR="00FB27E6" w:rsidRDefault="00000000">
      <w:pPr>
        <w:pStyle w:val="ListBullet"/>
      </w:pPr>
      <w:r>
        <w:t>Run required databases or message brokers as containers where applicable.</w:t>
      </w:r>
    </w:p>
    <w:p w14:paraId="73DD346B" w14:textId="77777777" w:rsidR="00FB27E6" w:rsidRDefault="00000000">
      <w:pPr>
        <w:pStyle w:val="ListBullet"/>
      </w:pPr>
      <w:r>
        <w:t>Do not include passwords or .env files inside images or commit secrets to the GitHub repository.</w:t>
      </w:r>
    </w:p>
    <w:p w14:paraId="0830E13D" w14:textId="77777777" w:rsidR="00FB27E6" w:rsidRDefault="00000000">
      <w:r>
        <w:t>Demonstration evidence:</w:t>
      </w:r>
    </w:p>
    <w:p w14:paraId="563D9815" w14:textId="77777777" w:rsidR="00FB27E6" w:rsidRDefault="00000000">
      <w:pPr>
        <w:pStyle w:val="ListNumber"/>
      </w:pPr>
      <w:r>
        <w:t>Docker images being built.</w:t>
      </w:r>
    </w:p>
    <w:p w14:paraId="14003CF1" w14:textId="77777777" w:rsidR="00FB27E6" w:rsidRDefault="00000000">
      <w:pPr>
        <w:pStyle w:val="ListNumber"/>
      </w:pPr>
      <w:r>
        <w:t>Containers being created and started.</w:t>
      </w:r>
    </w:p>
    <w:p w14:paraId="682E9ED3" w14:textId="77777777" w:rsidR="00FB27E6" w:rsidRDefault="00000000">
      <w:pPr>
        <w:pStyle w:val="ListNumber"/>
      </w:pPr>
      <w:r>
        <w:t>All required application services running.</w:t>
      </w:r>
    </w:p>
    <w:p w14:paraId="5F8FE41C" w14:textId="77777777" w:rsidR="00FB27E6" w:rsidRDefault="00000000">
      <w:pPr>
        <w:pStyle w:val="Heading2"/>
      </w:pPr>
      <w:r>
        <w:lastRenderedPageBreak/>
        <w:t>Task 2: Deploy the Complete Application using Docker Compose (3 Marks)</w:t>
      </w:r>
    </w:p>
    <w:p w14:paraId="2E2EEFBF" w14:textId="77777777" w:rsidR="00FB27E6" w:rsidRDefault="00000000">
      <w:r>
        <w:t>Create a docker-compose.yml that starts the complete application. The deployment should be reproducible using a single command:</w:t>
      </w:r>
    </w:p>
    <w:p w14:paraId="59B0499A" w14:textId="77777777" w:rsidR="00FB27E6" w:rsidRDefault="00000000">
      <w:pPr>
        <w:pStyle w:val="IntenseQuote"/>
      </w:pPr>
      <w:r>
        <w:t>docker compose up --build</w:t>
      </w:r>
    </w:p>
    <w:p w14:paraId="5B048344" w14:textId="77777777" w:rsidR="00FB27E6" w:rsidRDefault="00000000">
      <w:pPr>
        <w:pStyle w:val="ListBullet"/>
      </w:pPr>
      <w:r>
        <w:t>Show all application services and required databases/brokers running.</w:t>
      </w:r>
    </w:p>
    <w:p w14:paraId="572CBE3D" w14:textId="77777777" w:rsidR="00FB27E6" w:rsidRDefault="00000000">
      <w:pPr>
        <w:pStyle w:val="ListBullet"/>
      </w:pPr>
      <w:r>
        <w:t>Demonstrate communication between microservices.</w:t>
      </w:r>
    </w:p>
    <w:p w14:paraId="6A8B11A2" w14:textId="77777777" w:rsidR="00FB27E6" w:rsidRDefault="00000000">
      <w:pPr>
        <w:pStyle w:val="ListBullet"/>
      </w:pPr>
      <w:r>
        <w:t>Demonstrate the main application workflow successfully.</w:t>
      </w:r>
    </w:p>
    <w:p w14:paraId="74306E22" w14:textId="77777777" w:rsidR="00FB27E6" w:rsidRDefault="00000000">
      <w:pPr>
        <w:pStyle w:val="ListBullet"/>
      </w:pPr>
      <w:r>
        <w:t>Show container logs and/or health status.</w:t>
      </w:r>
    </w:p>
    <w:p w14:paraId="00FDF8FB" w14:textId="77777777" w:rsidR="00FB27E6" w:rsidRDefault="00000000">
      <w:pPr>
        <w:pStyle w:val="ListBullet"/>
      </w:pPr>
      <w:r>
        <w:t>Stop and restart the deployment and verify that it works again.</w:t>
      </w:r>
    </w:p>
    <w:p w14:paraId="2A455495" w14:textId="77777777" w:rsidR="00FB27E6" w:rsidRDefault="00000000">
      <w:pPr>
        <w:pStyle w:val="Heading2"/>
      </w:pPr>
      <w:r>
        <w:t>Task 3: Situated Learning - Deployment Troubleshooting Challenge (3 Marks)</w:t>
      </w:r>
    </w:p>
    <w:p w14:paraId="40CA8FBA" w14:textId="77777777" w:rsidR="00FB27E6" w:rsidRDefault="00000000">
      <w:r>
        <w:rPr>
          <w:b/>
        </w:rPr>
        <w:t xml:space="preserve">Scenario: </w:t>
      </w:r>
      <w:r>
        <w:t>Your team has deployed the application on Docker containers. During deployment, the system does not work correctly even though the application worked during development. As the deployment team, identify the problem, diagnose it using container/deployment tools, fix it, and demonstrate that the complete system works again.</w:t>
      </w:r>
    </w:p>
    <w:p w14:paraId="35F8AF5F" w14:textId="77777777" w:rsidR="00FB27E6" w:rsidRDefault="00000000">
      <w:r>
        <w:t>Each team should demonstrate one genuine deployment-related problem encountered during the assignment. Examples include:</w:t>
      </w:r>
    </w:p>
    <w:p w14:paraId="206C94BF" w14:textId="77777777" w:rsidR="00FB27E6" w:rsidRDefault="00000000">
      <w:pPr>
        <w:pStyle w:val="ListBullet"/>
      </w:pPr>
      <w:r>
        <w:t>A container fails to start.</w:t>
      </w:r>
    </w:p>
    <w:p w14:paraId="009336F0" w14:textId="77777777" w:rsidR="00FB27E6" w:rsidRDefault="00000000">
      <w:pPr>
        <w:pStyle w:val="ListBullet"/>
      </w:pPr>
      <w:r>
        <w:t>One microservice cannot connect to another.</w:t>
      </w:r>
    </w:p>
    <w:p w14:paraId="2AAF369B" w14:textId="77777777" w:rsidR="00FB27E6" w:rsidRDefault="00000000">
      <w:pPr>
        <w:pStyle w:val="ListBullet"/>
      </w:pPr>
      <w:r>
        <w:t>Database connection failure.</w:t>
      </w:r>
    </w:p>
    <w:p w14:paraId="1ECEB29A" w14:textId="77777777" w:rsidR="00FB27E6" w:rsidRDefault="00000000">
      <w:pPr>
        <w:pStyle w:val="ListBullet"/>
      </w:pPr>
      <w:r>
        <w:t>Incorrect environment variable.</w:t>
      </w:r>
    </w:p>
    <w:p w14:paraId="7AA67833" w14:textId="77777777" w:rsidR="00FB27E6" w:rsidRDefault="00000000">
      <w:pPr>
        <w:pStyle w:val="ListBullet"/>
      </w:pPr>
      <w:r>
        <w:t>Incorrect port or network configuration.</w:t>
      </w:r>
    </w:p>
    <w:p w14:paraId="5F5E3233" w14:textId="77777777" w:rsidR="00FB27E6" w:rsidRDefault="00000000">
      <w:pPr>
        <w:pStyle w:val="ListBullet"/>
      </w:pPr>
      <w:r>
        <w:t>A container becomes unhealthy.</w:t>
      </w:r>
    </w:p>
    <w:p w14:paraId="3BB8C5E4" w14:textId="77777777" w:rsidR="00FB27E6" w:rsidRDefault="00000000">
      <w:pPr>
        <w:pStyle w:val="ListBullet"/>
      </w:pPr>
      <w:r>
        <w:t>A service starts before its dependency is ready.</w:t>
      </w:r>
    </w:p>
    <w:p w14:paraId="3A8C7CDE" w14:textId="77777777" w:rsidR="00FB27E6" w:rsidRDefault="00000000">
      <w:pPr>
        <w:pStyle w:val="ListBullet"/>
      </w:pPr>
      <w:r>
        <w:t>The application works locally but fails inside containers.</w:t>
      </w:r>
    </w:p>
    <w:tbl>
      <w:tblPr>
        <w:tblStyle w:val="TableGrid"/>
        <w:tblW w:w="0" w:type="auto"/>
        <w:jc w:val="center"/>
        <w:tblLook w:val="04A0" w:firstRow="1" w:lastRow="0" w:firstColumn="1" w:lastColumn="0" w:noHBand="0" w:noVBand="1"/>
      </w:tblPr>
      <w:tblGrid>
        <w:gridCol w:w="2232"/>
        <w:gridCol w:w="6840"/>
        <w:gridCol w:w="1008"/>
      </w:tblGrid>
      <w:tr w:rsidR="00FB27E6" w14:paraId="7E3BD52A" w14:textId="77777777">
        <w:trPr>
          <w:tblHeader/>
          <w:jc w:val="center"/>
        </w:trPr>
        <w:tc>
          <w:tcPr>
            <w:tcW w:w="2232" w:type="dxa"/>
            <w:shd w:val="clear" w:color="auto" w:fill="1F4E79"/>
            <w:tcMar>
              <w:top w:w="90" w:type="dxa"/>
              <w:left w:w="100" w:type="dxa"/>
              <w:bottom w:w="90" w:type="dxa"/>
              <w:right w:w="100" w:type="dxa"/>
            </w:tcMar>
          </w:tcPr>
          <w:p w14:paraId="3A9F1D9A" w14:textId="77777777" w:rsidR="00FB27E6" w:rsidRDefault="00000000">
            <w:r>
              <w:rPr>
                <w:b/>
                <w:color w:val="FFFFFF"/>
              </w:rPr>
              <w:t>Component</w:t>
            </w:r>
          </w:p>
        </w:tc>
        <w:tc>
          <w:tcPr>
            <w:tcW w:w="6840" w:type="dxa"/>
            <w:shd w:val="clear" w:color="auto" w:fill="1F4E79"/>
            <w:tcMar>
              <w:top w:w="90" w:type="dxa"/>
              <w:left w:w="100" w:type="dxa"/>
              <w:bottom w:w="90" w:type="dxa"/>
              <w:right w:w="100" w:type="dxa"/>
            </w:tcMar>
          </w:tcPr>
          <w:p w14:paraId="053F6554" w14:textId="77777777" w:rsidR="00FB27E6" w:rsidRDefault="00000000">
            <w:r>
              <w:rPr>
                <w:b/>
                <w:color w:val="FFFFFF"/>
              </w:rPr>
              <w:t>Evidence expected</w:t>
            </w:r>
          </w:p>
        </w:tc>
        <w:tc>
          <w:tcPr>
            <w:tcW w:w="1008" w:type="dxa"/>
            <w:shd w:val="clear" w:color="auto" w:fill="1F4E79"/>
            <w:tcMar>
              <w:top w:w="90" w:type="dxa"/>
              <w:left w:w="100" w:type="dxa"/>
              <w:bottom w:w="90" w:type="dxa"/>
              <w:right w:w="100" w:type="dxa"/>
            </w:tcMar>
          </w:tcPr>
          <w:p w14:paraId="6C1F0CD2" w14:textId="77777777" w:rsidR="00FB27E6" w:rsidRDefault="00000000">
            <w:r>
              <w:rPr>
                <w:b/>
                <w:color w:val="FFFFFF"/>
              </w:rPr>
              <w:t>Marks</w:t>
            </w:r>
          </w:p>
        </w:tc>
      </w:tr>
      <w:tr w:rsidR="00FB27E6" w14:paraId="0A5977EE" w14:textId="77777777">
        <w:trPr>
          <w:jc w:val="center"/>
        </w:trPr>
        <w:tc>
          <w:tcPr>
            <w:tcW w:w="2232" w:type="dxa"/>
            <w:tcMar>
              <w:top w:w="90" w:type="dxa"/>
              <w:left w:w="100" w:type="dxa"/>
              <w:bottom w:w="90" w:type="dxa"/>
              <w:right w:w="100" w:type="dxa"/>
            </w:tcMar>
            <w:vAlign w:val="center"/>
          </w:tcPr>
          <w:p w14:paraId="586D9648" w14:textId="77777777" w:rsidR="00FB27E6" w:rsidRDefault="00000000">
            <w:r>
              <w:t>Problem</w:t>
            </w:r>
          </w:p>
        </w:tc>
        <w:tc>
          <w:tcPr>
            <w:tcW w:w="6840" w:type="dxa"/>
            <w:tcMar>
              <w:top w:w="90" w:type="dxa"/>
              <w:left w:w="100" w:type="dxa"/>
              <w:bottom w:w="90" w:type="dxa"/>
              <w:right w:w="100" w:type="dxa"/>
            </w:tcMar>
            <w:vAlign w:val="center"/>
          </w:tcPr>
          <w:p w14:paraId="7F2B22E4" w14:textId="77777777" w:rsidR="00FB27E6" w:rsidRDefault="00000000">
            <w:r>
              <w:t>Clearly describe the deployment problem and observed symptom.</w:t>
            </w:r>
          </w:p>
        </w:tc>
        <w:tc>
          <w:tcPr>
            <w:tcW w:w="1008" w:type="dxa"/>
            <w:tcMar>
              <w:top w:w="90" w:type="dxa"/>
              <w:left w:w="100" w:type="dxa"/>
              <w:bottom w:w="90" w:type="dxa"/>
              <w:right w:w="100" w:type="dxa"/>
            </w:tcMar>
            <w:vAlign w:val="center"/>
          </w:tcPr>
          <w:p w14:paraId="34E683C2" w14:textId="77777777" w:rsidR="00FB27E6" w:rsidRDefault="00000000">
            <w:r>
              <w:t>0.5</w:t>
            </w:r>
          </w:p>
        </w:tc>
      </w:tr>
      <w:tr w:rsidR="00FB27E6" w14:paraId="525E3ABD" w14:textId="77777777">
        <w:trPr>
          <w:jc w:val="center"/>
        </w:trPr>
        <w:tc>
          <w:tcPr>
            <w:tcW w:w="2232" w:type="dxa"/>
            <w:shd w:val="clear" w:color="auto" w:fill="F3F6F9"/>
            <w:tcMar>
              <w:top w:w="90" w:type="dxa"/>
              <w:left w:w="100" w:type="dxa"/>
              <w:bottom w:w="90" w:type="dxa"/>
              <w:right w:w="100" w:type="dxa"/>
            </w:tcMar>
            <w:vAlign w:val="center"/>
          </w:tcPr>
          <w:p w14:paraId="255A9FC2" w14:textId="77777777" w:rsidR="00FB27E6" w:rsidRDefault="00000000">
            <w:r>
              <w:t>Diagnosis</w:t>
            </w:r>
          </w:p>
        </w:tc>
        <w:tc>
          <w:tcPr>
            <w:tcW w:w="6840" w:type="dxa"/>
            <w:shd w:val="clear" w:color="auto" w:fill="F3F6F9"/>
            <w:tcMar>
              <w:top w:w="90" w:type="dxa"/>
              <w:left w:w="100" w:type="dxa"/>
              <w:bottom w:w="90" w:type="dxa"/>
              <w:right w:w="100" w:type="dxa"/>
            </w:tcMar>
            <w:vAlign w:val="center"/>
          </w:tcPr>
          <w:p w14:paraId="20AF9518" w14:textId="77777777" w:rsidR="00FB27E6" w:rsidRDefault="00000000">
            <w:r>
              <w:t>Show commands, logs, health checks, or other evidence used to identify the cause.</w:t>
            </w:r>
          </w:p>
        </w:tc>
        <w:tc>
          <w:tcPr>
            <w:tcW w:w="1008" w:type="dxa"/>
            <w:shd w:val="clear" w:color="auto" w:fill="F3F6F9"/>
            <w:tcMar>
              <w:top w:w="90" w:type="dxa"/>
              <w:left w:w="100" w:type="dxa"/>
              <w:bottom w:w="90" w:type="dxa"/>
              <w:right w:w="100" w:type="dxa"/>
            </w:tcMar>
            <w:vAlign w:val="center"/>
          </w:tcPr>
          <w:p w14:paraId="0AF7755E" w14:textId="77777777" w:rsidR="00FB27E6" w:rsidRDefault="00000000">
            <w:r>
              <w:t>1.0</w:t>
            </w:r>
          </w:p>
        </w:tc>
      </w:tr>
      <w:tr w:rsidR="00FB27E6" w14:paraId="76234118" w14:textId="77777777">
        <w:trPr>
          <w:jc w:val="center"/>
        </w:trPr>
        <w:tc>
          <w:tcPr>
            <w:tcW w:w="2232" w:type="dxa"/>
            <w:tcMar>
              <w:top w:w="90" w:type="dxa"/>
              <w:left w:w="100" w:type="dxa"/>
              <w:bottom w:w="90" w:type="dxa"/>
              <w:right w:w="100" w:type="dxa"/>
            </w:tcMar>
            <w:vAlign w:val="center"/>
          </w:tcPr>
          <w:p w14:paraId="04004938" w14:textId="77777777" w:rsidR="00FB27E6" w:rsidRDefault="00000000">
            <w:r>
              <w:t>Solution and validation</w:t>
            </w:r>
          </w:p>
        </w:tc>
        <w:tc>
          <w:tcPr>
            <w:tcW w:w="6840" w:type="dxa"/>
            <w:tcMar>
              <w:top w:w="90" w:type="dxa"/>
              <w:left w:w="100" w:type="dxa"/>
              <w:bottom w:w="90" w:type="dxa"/>
              <w:right w:w="100" w:type="dxa"/>
            </w:tcMar>
            <w:vAlign w:val="center"/>
          </w:tcPr>
          <w:p w14:paraId="1A0593AE" w14:textId="77777777" w:rsidR="00FB27E6" w:rsidRDefault="00000000">
            <w:r>
              <w:t>Explain the change made and demonstrate that the application works after the fix.</w:t>
            </w:r>
          </w:p>
        </w:tc>
        <w:tc>
          <w:tcPr>
            <w:tcW w:w="1008" w:type="dxa"/>
            <w:tcMar>
              <w:top w:w="90" w:type="dxa"/>
              <w:left w:w="100" w:type="dxa"/>
              <w:bottom w:w="90" w:type="dxa"/>
              <w:right w:w="100" w:type="dxa"/>
            </w:tcMar>
            <w:vAlign w:val="center"/>
          </w:tcPr>
          <w:p w14:paraId="62FF45BD" w14:textId="77777777" w:rsidR="00FB27E6" w:rsidRDefault="00000000">
            <w:r>
              <w:t>1.0</w:t>
            </w:r>
          </w:p>
        </w:tc>
      </w:tr>
      <w:tr w:rsidR="00FB27E6" w14:paraId="4B8D39B1" w14:textId="77777777">
        <w:trPr>
          <w:jc w:val="center"/>
        </w:trPr>
        <w:tc>
          <w:tcPr>
            <w:tcW w:w="2232" w:type="dxa"/>
            <w:shd w:val="clear" w:color="auto" w:fill="F3F6F9"/>
            <w:tcMar>
              <w:top w:w="90" w:type="dxa"/>
              <w:left w:w="100" w:type="dxa"/>
              <w:bottom w:w="90" w:type="dxa"/>
              <w:right w:w="100" w:type="dxa"/>
            </w:tcMar>
            <w:vAlign w:val="center"/>
          </w:tcPr>
          <w:p w14:paraId="418522F7" w14:textId="77777777" w:rsidR="00FB27E6" w:rsidRDefault="00000000">
            <w:r>
              <w:t>Learning reflection</w:t>
            </w:r>
          </w:p>
        </w:tc>
        <w:tc>
          <w:tcPr>
            <w:tcW w:w="6840" w:type="dxa"/>
            <w:shd w:val="clear" w:color="auto" w:fill="F3F6F9"/>
            <w:tcMar>
              <w:top w:w="90" w:type="dxa"/>
              <w:left w:w="100" w:type="dxa"/>
              <w:bottom w:w="90" w:type="dxa"/>
              <w:right w:w="100" w:type="dxa"/>
            </w:tcMar>
            <w:vAlign w:val="center"/>
          </w:tcPr>
          <w:p w14:paraId="2B9B3147" w14:textId="77777777" w:rsidR="00FB27E6" w:rsidRDefault="00000000">
            <w:r>
              <w:t>Explain what this problem taught you about containerized deployment and how you would apply the learning in a real deployment.</w:t>
            </w:r>
          </w:p>
        </w:tc>
        <w:tc>
          <w:tcPr>
            <w:tcW w:w="1008" w:type="dxa"/>
            <w:shd w:val="clear" w:color="auto" w:fill="F3F6F9"/>
            <w:tcMar>
              <w:top w:w="90" w:type="dxa"/>
              <w:left w:w="100" w:type="dxa"/>
              <w:bottom w:w="90" w:type="dxa"/>
              <w:right w:w="100" w:type="dxa"/>
            </w:tcMar>
            <w:vAlign w:val="center"/>
          </w:tcPr>
          <w:p w14:paraId="7BBE3892" w14:textId="77777777" w:rsidR="00FB27E6" w:rsidRDefault="00000000">
            <w:r>
              <w:t>0.5</w:t>
            </w:r>
          </w:p>
        </w:tc>
      </w:tr>
    </w:tbl>
    <w:p w14:paraId="03EB1080" w14:textId="77777777" w:rsidR="00FB27E6" w:rsidRDefault="00000000">
      <w:r>
        <w:t>Useful diagnostic commands may include docker compose ps, docker compose logs, and docker inspect.</w:t>
      </w:r>
    </w:p>
    <w:p w14:paraId="6BE49FC4" w14:textId="5004E6C4" w:rsidR="00FB27E6" w:rsidRDefault="00000000">
      <w:pPr>
        <w:pStyle w:val="Heading1"/>
      </w:pPr>
      <w:r>
        <w:t xml:space="preserve">3. Part B - Advanced </w:t>
      </w:r>
      <w:r w:rsidR="00682128">
        <w:t xml:space="preserve">Optional </w:t>
      </w:r>
      <w:r>
        <w:t>Tasks (Maximum 3 Marks)</w:t>
      </w:r>
    </w:p>
    <w:p w14:paraId="3CD214EB" w14:textId="77777777" w:rsidR="00FB27E6" w:rsidRDefault="00000000">
      <w:r>
        <w:t>These marks are intended to distinguish students who go beyond the core Docker deployment. Students may attempt one or more options below, but the maximum score from this section is 3 marks.</w:t>
      </w:r>
    </w:p>
    <w:tbl>
      <w:tblPr>
        <w:tblStyle w:val="TableGrid"/>
        <w:tblW w:w="0" w:type="auto"/>
        <w:jc w:val="center"/>
        <w:tblLook w:val="04A0" w:firstRow="1" w:lastRow="0" w:firstColumn="1" w:lastColumn="0" w:noHBand="0" w:noVBand="1"/>
      </w:tblPr>
      <w:tblGrid>
        <w:gridCol w:w="2880"/>
        <w:gridCol w:w="6408"/>
        <w:gridCol w:w="936"/>
      </w:tblGrid>
      <w:tr w:rsidR="00FB27E6" w14:paraId="6EEF1F63" w14:textId="77777777">
        <w:trPr>
          <w:tblHeader/>
          <w:jc w:val="center"/>
        </w:trPr>
        <w:tc>
          <w:tcPr>
            <w:tcW w:w="2880" w:type="dxa"/>
            <w:shd w:val="clear" w:color="auto" w:fill="1F4E79"/>
            <w:tcMar>
              <w:top w:w="90" w:type="dxa"/>
              <w:left w:w="100" w:type="dxa"/>
              <w:bottom w:w="90" w:type="dxa"/>
              <w:right w:w="100" w:type="dxa"/>
            </w:tcMar>
          </w:tcPr>
          <w:p w14:paraId="627958CE" w14:textId="77777777" w:rsidR="00FB27E6" w:rsidRDefault="00000000">
            <w:r>
              <w:rPr>
                <w:b/>
                <w:color w:val="FFFFFF"/>
              </w:rPr>
              <w:lastRenderedPageBreak/>
              <w:t>Advanced task</w:t>
            </w:r>
          </w:p>
        </w:tc>
        <w:tc>
          <w:tcPr>
            <w:tcW w:w="6408" w:type="dxa"/>
            <w:shd w:val="clear" w:color="auto" w:fill="1F4E79"/>
            <w:tcMar>
              <w:top w:w="90" w:type="dxa"/>
              <w:left w:w="100" w:type="dxa"/>
              <w:bottom w:w="90" w:type="dxa"/>
              <w:right w:w="100" w:type="dxa"/>
            </w:tcMar>
          </w:tcPr>
          <w:p w14:paraId="6450C414" w14:textId="77777777" w:rsidR="00FB27E6" w:rsidRDefault="00000000">
            <w:r>
              <w:rPr>
                <w:b/>
                <w:color w:val="FFFFFF"/>
              </w:rPr>
              <w:t>What should be demonstrated</w:t>
            </w:r>
          </w:p>
        </w:tc>
        <w:tc>
          <w:tcPr>
            <w:tcW w:w="936" w:type="dxa"/>
            <w:shd w:val="clear" w:color="auto" w:fill="1F4E79"/>
            <w:tcMar>
              <w:top w:w="90" w:type="dxa"/>
              <w:left w:w="100" w:type="dxa"/>
              <w:bottom w:w="90" w:type="dxa"/>
              <w:right w:w="100" w:type="dxa"/>
            </w:tcMar>
          </w:tcPr>
          <w:p w14:paraId="097F2D07" w14:textId="77777777" w:rsidR="00FB27E6" w:rsidRDefault="00000000">
            <w:r>
              <w:rPr>
                <w:b/>
                <w:color w:val="FFFFFF"/>
              </w:rPr>
              <w:t>Max. marks</w:t>
            </w:r>
          </w:p>
        </w:tc>
      </w:tr>
      <w:tr w:rsidR="00FB27E6" w14:paraId="2166AB0A" w14:textId="77777777">
        <w:trPr>
          <w:jc w:val="center"/>
        </w:trPr>
        <w:tc>
          <w:tcPr>
            <w:tcW w:w="2880" w:type="dxa"/>
            <w:tcMar>
              <w:top w:w="90" w:type="dxa"/>
              <w:left w:w="100" w:type="dxa"/>
              <w:bottom w:w="90" w:type="dxa"/>
              <w:right w:w="100" w:type="dxa"/>
            </w:tcMar>
            <w:vAlign w:val="center"/>
          </w:tcPr>
          <w:p w14:paraId="6693FB7E" w14:textId="77777777" w:rsidR="00FB27E6" w:rsidRDefault="00000000">
            <w:r>
              <w:t>Minikube / Kubernetes deployment</w:t>
            </w:r>
          </w:p>
        </w:tc>
        <w:tc>
          <w:tcPr>
            <w:tcW w:w="6408" w:type="dxa"/>
            <w:tcMar>
              <w:top w:w="90" w:type="dxa"/>
              <w:left w:w="100" w:type="dxa"/>
              <w:bottom w:w="90" w:type="dxa"/>
              <w:right w:w="100" w:type="dxa"/>
            </w:tcMar>
            <w:vAlign w:val="center"/>
          </w:tcPr>
          <w:p w14:paraId="56240B94" w14:textId="77777777" w:rsidR="00FB27E6" w:rsidRDefault="00000000">
            <w:r>
              <w:t>Deploy the application on Minikube using Kubernetes Deployments and Services, and demonstrate that the main application workflow works.</w:t>
            </w:r>
          </w:p>
        </w:tc>
        <w:tc>
          <w:tcPr>
            <w:tcW w:w="936" w:type="dxa"/>
            <w:tcMar>
              <w:top w:w="90" w:type="dxa"/>
              <w:left w:w="100" w:type="dxa"/>
              <w:bottom w:w="90" w:type="dxa"/>
              <w:right w:w="100" w:type="dxa"/>
            </w:tcMar>
            <w:vAlign w:val="center"/>
          </w:tcPr>
          <w:p w14:paraId="3FDD21CE" w14:textId="77777777" w:rsidR="00FB27E6" w:rsidRDefault="00000000">
            <w:r>
              <w:t>2</w:t>
            </w:r>
          </w:p>
        </w:tc>
      </w:tr>
      <w:tr w:rsidR="00FB27E6" w14:paraId="4F32A569" w14:textId="77777777">
        <w:trPr>
          <w:jc w:val="center"/>
        </w:trPr>
        <w:tc>
          <w:tcPr>
            <w:tcW w:w="2880" w:type="dxa"/>
            <w:shd w:val="clear" w:color="auto" w:fill="F3F6F9"/>
            <w:tcMar>
              <w:top w:w="90" w:type="dxa"/>
              <w:left w:w="100" w:type="dxa"/>
              <w:bottom w:w="90" w:type="dxa"/>
              <w:right w:w="100" w:type="dxa"/>
            </w:tcMar>
            <w:vAlign w:val="center"/>
          </w:tcPr>
          <w:p w14:paraId="7ABC51E1" w14:textId="77777777" w:rsidR="00FB27E6" w:rsidRDefault="00000000">
            <w:r>
              <w:t>Kubernetes scaling / self-healing</w:t>
            </w:r>
          </w:p>
        </w:tc>
        <w:tc>
          <w:tcPr>
            <w:tcW w:w="6408" w:type="dxa"/>
            <w:shd w:val="clear" w:color="auto" w:fill="F3F6F9"/>
            <w:tcMar>
              <w:top w:w="90" w:type="dxa"/>
              <w:left w:w="100" w:type="dxa"/>
              <w:bottom w:w="90" w:type="dxa"/>
              <w:right w:w="100" w:type="dxa"/>
            </w:tcMar>
            <w:vAlign w:val="center"/>
          </w:tcPr>
          <w:p w14:paraId="259E2E3C" w14:textId="77777777" w:rsidR="00FB27E6" w:rsidRDefault="00000000">
            <w:r>
              <w:t>Demonstrate multiple replicas and either scaling or recovery after deleting a pod.</w:t>
            </w:r>
          </w:p>
        </w:tc>
        <w:tc>
          <w:tcPr>
            <w:tcW w:w="936" w:type="dxa"/>
            <w:shd w:val="clear" w:color="auto" w:fill="F3F6F9"/>
            <w:tcMar>
              <w:top w:w="90" w:type="dxa"/>
              <w:left w:w="100" w:type="dxa"/>
              <w:bottom w:w="90" w:type="dxa"/>
              <w:right w:w="100" w:type="dxa"/>
            </w:tcMar>
            <w:vAlign w:val="center"/>
          </w:tcPr>
          <w:p w14:paraId="40607343" w14:textId="77777777" w:rsidR="00FB27E6" w:rsidRDefault="00000000">
            <w:r>
              <w:t>1</w:t>
            </w:r>
          </w:p>
        </w:tc>
      </w:tr>
      <w:tr w:rsidR="00FB27E6" w14:paraId="79F0C9D6" w14:textId="77777777">
        <w:trPr>
          <w:jc w:val="center"/>
        </w:trPr>
        <w:tc>
          <w:tcPr>
            <w:tcW w:w="2880" w:type="dxa"/>
            <w:tcMar>
              <w:top w:w="90" w:type="dxa"/>
              <w:left w:w="100" w:type="dxa"/>
              <w:bottom w:w="90" w:type="dxa"/>
              <w:right w:w="100" w:type="dxa"/>
            </w:tcMar>
            <w:vAlign w:val="center"/>
          </w:tcPr>
          <w:p w14:paraId="65007F57" w14:textId="77777777" w:rsidR="00FB27E6" w:rsidRDefault="00000000">
            <w:r>
              <w:t>Observability</w:t>
            </w:r>
          </w:p>
        </w:tc>
        <w:tc>
          <w:tcPr>
            <w:tcW w:w="6408" w:type="dxa"/>
            <w:tcMar>
              <w:top w:w="90" w:type="dxa"/>
              <w:left w:w="100" w:type="dxa"/>
              <w:bottom w:w="90" w:type="dxa"/>
              <w:right w:w="100" w:type="dxa"/>
            </w:tcMar>
            <w:vAlign w:val="center"/>
          </w:tcPr>
          <w:p w14:paraId="5F221069" w14:textId="77777777" w:rsidR="00FB27E6" w:rsidRDefault="00000000">
            <w:r>
              <w:t>Implement meaningful monitoring using Prometheus and Grafana and show useful service/deployment metrics.</w:t>
            </w:r>
          </w:p>
        </w:tc>
        <w:tc>
          <w:tcPr>
            <w:tcW w:w="936" w:type="dxa"/>
            <w:tcMar>
              <w:top w:w="90" w:type="dxa"/>
              <w:left w:w="100" w:type="dxa"/>
              <w:bottom w:w="90" w:type="dxa"/>
              <w:right w:w="100" w:type="dxa"/>
            </w:tcMar>
            <w:vAlign w:val="center"/>
          </w:tcPr>
          <w:p w14:paraId="38DC63E3" w14:textId="77777777" w:rsidR="00FB27E6" w:rsidRDefault="00000000">
            <w:r>
              <w:t>1</w:t>
            </w:r>
          </w:p>
        </w:tc>
      </w:tr>
      <w:tr w:rsidR="00FB27E6" w14:paraId="2CAA87D0" w14:textId="77777777">
        <w:trPr>
          <w:jc w:val="center"/>
        </w:trPr>
        <w:tc>
          <w:tcPr>
            <w:tcW w:w="2880" w:type="dxa"/>
            <w:shd w:val="clear" w:color="auto" w:fill="F3F6F9"/>
            <w:tcMar>
              <w:top w:w="90" w:type="dxa"/>
              <w:left w:w="100" w:type="dxa"/>
              <w:bottom w:w="90" w:type="dxa"/>
              <w:right w:w="100" w:type="dxa"/>
            </w:tcMar>
            <w:vAlign w:val="center"/>
          </w:tcPr>
          <w:p w14:paraId="257C16CC" w14:textId="77777777" w:rsidR="00FB27E6" w:rsidRDefault="00000000">
            <w:r>
              <w:t>Distributed tracing</w:t>
            </w:r>
          </w:p>
        </w:tc>
        <w:tc>
          <w:tcPr>
            <w:tcW w:w="6408" w:type="dxa"/>
            <w:shd w:val="clear" w:color="auto" w:fill="F3F6F9"/>
            <w:tcMar>
              <w:top w:w="90" w:type="dxa"/>
              <w:left w:w="100" w:type="dxa"/>
              <w:bottom w:w="90" w:type="dxa"/>
              <w:right w:w="100" w:type="dxa"/>
            </w:tcMar>
            <w:vAlign w:val="center"/>
          </w:tcPr>
          <w:p w14:paraId="248353EC" w14:textId="77777777" w:rsidR="00FB27E6" w:rsidRDefault="00000000">
            <w:r>
              <w:t>Use OpenTelemetry with Jaeger to demonstrate a request crossing multiple services.</w:t>
            </w:r>
          </w:p>
        </w:tc>
        <w:tc>
          <w:tcPr>
            <w:tcW w:w="936" w:type="dxa"/>
            <w:shd w:val="clear" w:color="auto" w:fill="F3F6F9"/>
            <w:tcMar>
              <w:top w:w="90" w:type="dxa"/>
              <w:left w:w="100" w:type="dxa"/>
              <w:bottom w:w="90" w:type="dxa"/>
              <w:right w:w="100" w:type="dxa"/>
            </w:tcMar>
            <w:vAlign w:val="center"/>
          </w:tcPr>
          <w:p w14:paraId="5D3746F8" w14:textId="77777777" w:rsidR="00FB27E6" w:rsidRDefault="00000000">
            <w:r>
              <w:t>1</w:t>
            </w:r>
          </w:p>
        </w:tc>
      </w:tr>
      <w:tr w:rsidR="00FB27E6" w14:paraId="58282391" w14:textId="77777777">
        <w:trPr>
          <w:jc w:val="center"/>
        </w:trPr>
        <w:tc>
          <w:tcPr>
            <w:tcW w:w="2880" w:type="dxa"/>
            <w:tcMar>
              <w:top w:w="90" w:type="dxa"/>
              <w:left w:w="100" w:type="dxa"/>
              <w:bottom w:w="90" w:type="dxa"/>
              <w:right w:w="100" w:type="dxa"/>
            </w:tcMar>
            <w:vAlign w:val="center"/>
          </w:tcPr>
          <w:p w14:paraId="252909BC" w14:textId="77777777" w:rsidR="00FB27E6" w:rsidRDefault="00000000">
            <w:r>
              <w:t>Autoscaling</w:t>
            </w:r>
          </w:p>
        </w:tc>
        <w:tc>
          <w:tcPr>
            <w:tcW w:w="6408" w:type="dxa"/>
            <w:tcMar>
              <w:top w:w="90" w:type="dxa"/>
              <w:left w:w="100" w:type="dxa"/>
              <w:bottom w:w="90" w:type="dxa"/>
              <w:right w:w="100" w:type="dxa"/>
            </w:tcMar>
            <w:vAlign w:val="center"/>
          </w:tcPr>
          <w:p w14:paraId="32673C9A" w14:textId="77777777" w:rsidR="00FB27E6" w:rsidRDefault="00000000">
            <w:r>
              <w:t>Configure and demonstrate Kubernetes Horizontal Pod Autoscaler under load.</w:t>
            </w:r>
          </w:p>
        </w:tc>
        <w:tc>
          <w:tcPr>
            <w:tcW w:w="936" w:type="dxa"/>
            <w:tcMar>
              <w:top w:w="90" w:type="dxa"/>
              <w:left w:w="100" w:type="dxa"/>
              <w:bottom w:w="90" w:type="dxa"/>
              <w:right w:w="100" w:type="dxa"/>
            </w:tcMar>
            <w:vAlign w:val="center"/>
          </w:tcPr>
          <w:p w14:paraId="3D8CA87A" w14:textId="77777777" w:rsidR="00FB27E6" w:rsidRDefault="00000000">
            <w:r>
              <w:t>1</w:t>
            </w:r>
          </w:p>
        </w:tc>
      </w:tr>
      <w:tr w:rsidR="00FB27E6" w14:paraId="2C6B30B3" w14:textId="77777777">
        <w:trPr>
          <w:jc w:val="center"/>
        </w:trPr>
        <w:tc>
          <w:tcPr>
            <w:tcW w:w="2880" w:type="dxa"/>
            <w:shd w:val="clear" w:color="auto" w:fill="F3F6F9"/>
            <w:tcMar>
              <w:top w:w="90" w:type="dxa"/>
              <w:left w:w="100" w:type="dxa"/>
              <w:bottom w:w="90" w:type="dxa"/>
              <w:right w:w="100" w:type="dxa"/>
            </w:tcMar>
            <w:vAlign w:val="center"/>
          </w:tcPr>
          <w:p w14:paraId="16E943F3" w14:textId="77777777" w:rsidR="00FB27E6" w:rsidRDefault="00000000">
            <w:r>
              <w:t>Rolling update and rollback</w:t>
            </w:r>
          </w:p>
        </w:tc>
        <w:tc>
          <w:tcPr>
            <w:tcW w:w="6408" w:type="dxa"/>
            <w:shd w:val="clear" w:color="auto" w:fill="F3F6F9"/>
            <w:tcMar>
              <w:top w:w="90" w:type="dxa"/>
              <w:left w:w="100" w:type="dxa"/>
              <w:bottom w:w="90" w:type="dxa"/>
              <w:right w:w="100" w:type="dxa"/>
            </w:tcMar>
            <w:vAlign w:val="center"/>
          </w:tcPr>
          <w:p w14:paraId="0DE085B1" w14:textId="77777777" w:rsidR="00FB27E6" w:rsidRDefault="00000000">
            <w:r>
              <w:t>Deploy a new application version and demonstrate Kubernetes rollout and rollback.</w:t>
            </w:r>
          </w:p>
        </w:tc>
        <w:tc>
          <w:tcPr>
            <w:tcW w:w="936" w:type="dxa"/>
            <w:shd w:val="clear" w:color="auto" w:fill="F3F6F9"/>
            <w:tcMar>
              <w:top w:w="90" w:type="dxa"/>
              <w:left w:w="100" w:type="dxa"/>
              <w:bottom w:w="90" w:type="dxa"/>
              <w:right w:w="100" w:type="dxa"/>
            </w:tcMar>
            <w:vAlign w:val="center"/>
          </w:tcPr>
          <w:p w14:paraId="7975848E" w14:textId="77777777" w:rsidR="00FB27E6" w:rsidRDefault="00000000">
            <w:r>
              <w:t>1</w:t>
            </w:r>
          </w:p>
        </w:tc>
      </w:tr>
    </w:tbl>
    <w:p w14:paraId="27381946" w14:textId="77777777" w:rsidR="00FB27E6" w:rsidRDefault="00000000">
      <w:r>
        <w:rPr>
          <w:b/>
        </w:rPr>
        <w:t xml:space="preserve">Important: </w:t>
      </w:r>
      <w:r>
        <w:t>For Minikube/Kubernetes, simply showing pods in Running state is not sufficient. The main application workflow must work through the Kubernetes deployment.</w:t>
      </w:r>
    </w:p>
    <w:p w14:paraId="2E2E4888" w14:textId="77777777" w:rsidR="00FB27E6" w:rsidRDefault="00000000">
      <w:pPr>
        <w:pStyle w:val="Heading1"/>
      </w:pPr>
      <w:r>
        <w:t>4. Mark Distribution</w:t>
      </w:r>
    </w:p>
    <w:tbl>
      <w:tblPr>
        <w:tblStyle w:val="TableGrid"/>
        <w:tblW w:w="0" w:type="auto"/>
        <w:jc w:val="center"/>
        <w:tblLook w:val="04A0" w:firstRow="1" w:lastRow="0" w:firstColumn="1" w:lastColumn="0" w:noHBand="0" w:noVBand="1"/>
      </w:tblPr>
      <w:tblGrid>
        <w:gridCol w:w="7920"/>
        <w:gridCol w:w="1728"/>
      </w:tblGrid>
      <w:tr w:rsidR="00FB27E6" w14:paraId="5558D03A" w14:textId="77777777">
        <w:trPr>
          <w:tblHeader/>
          <w:jc w:val="center"/>
        </w:trPr>
        <w:tc>
          <w:tcPr>
            <w:tcW w:w="7920" w:type="dxa"/>
            <w:shd w:val="clear" w:color="auto" w:fill="1F4E79"/>
            <w:tcMar>
              <w:top w:w="90" w:type="dxa"/>
              <w:left w:w="100" w:type="dxa"/>
              <w:bottom w:w="90" w:type="dxa"/>
              <w:right w:w="100" w:type="dxa"/>
            </w:tcMar>
          </w:tcPr>
          <w:p w14:paraId="40A1426D" w14:textId="77777777" w:rsidR="00FB27E6" w:rsidRDefault="00000000">
            <w:r>
              <w:rPr>
                <w:b/>
                <w:color w:val="FFFFFF"/>
              </w:rPr>
              <w:t>Component</w:t>
            </w:r>
          </w:p>
        </w:tc>
        <w:tc>
          <w:tcPr>
            <w:tcW w:w="1728" w:type="dxa"/>
            <w:shd w:val="clear" w:color="auto" w:fill="1F4E79"/>
            <w:tcMar>
              <w:top w:w="90" w:type="dxa"/>
              <w:left w:w="100" w:type="dxa"/>
              <w:bottom w:w="90" w:type="dxa"/>
              <w:right w:w="100" w:type="dxa"/>
            </w:tcMar>
          </w:tcPr>
          <w:p w14:paraId="057E3235" w14:textId="77777777" w:rsidR="00FB27E6" w:rsidRDefault="00000000">
            <w:r>
              <w:rPr>
                <w:b/>
                <w:color w:val="FFFFFF"/>
              </w:rPr>
              <w:t>Marks</w:t>
            </w:r>
          </w:p>
        </w:tc>
      </w:tr>
      <w:tr w:rsidR="00FB27E6" w14:paraId="4C82A14F" w14:textId="77777777">
        <w:trPr>
          <w:jc w:val="center"/>
        </w:trPr>
        <w:tc>
          <w:tcPr>
            <w:tcW w:w="7920" w:type="dxa"/>
            <w:tcMar>
              <w:top w:w="90" w:type="dxa"/>
              <w:left w:w="100" w:type="dxa"/>
              <w:bottom w:w="90" w:type="dxa"/>
              <w:right w:w="100" w:type="dxa"/>
            </w:tcMar>
            <w:vAlign w:val="center"/>
          </w:tcPr>
          <w:p w14:paraId="4B392B05" w14:textId="77777777" w:rsidR="00FB27E6" w:rsidRDefault="00000000">
            <w:r>
              <w:t>Containerization of application</w:t>
            </w:r>
          </w:p>
        </w:tc>
        <w:tc>
          <w:tcPr>
            <w:tcW w:w="1728" w:type="dxa"/>
            <w:tcMar>
              <w:top w:w="90" w:type="dxa"/>
              <w:left w:w="100" w:type="dxa"/>
              <w:bottom w:w="90" w:type="dxa"/>
              <w:right w:w="100" w:type="dxa"/>
            </w:tcMar>
            <w:vAlign w:val="center"/>
          </w:tcPr>
          <w:p w14:paraId="6B343282" w14:textId="77777777" w:rsidR="00FB27E6" w:rsidRDefault="00000000">
            <w:r>
              <w:t>3</w:t>
            </w:r>
          </w:p>
        </w:tc>
      </w:tr>
      <w:tr w:rsidR="00FB27E6" w14:paraId="323D2B99" w14:textId="77777777">
        <w:trPr>
          <w:jc w:val="center"/>
        </w:trPr>
        <w:tc>
          <w:tcPr>
            <w:tcW w:w="7920" w:type="dxa"/>
            <w:shd w:val="clear" w:color="auto" w:fill="F3F6F9"/>
            <w:tcMar>
              <w:top w:w="90" w:type="dxa"/>
              <w:left w:w="100" w:type="dxa"/>
              <w:bottom w:w="90" w:type="dxa"/>
              <w:right w:w="100" w:type="dxa"/>
            </w:tcMar>
            <w:vAlign w:val="center"/>
          </w:tcPr>
          <w:p w14:paraId="4A7325BF" w14:textId="77777777" w:rsidR="00FB27E6" w:rsidRDefault="00000000">
            <w:r>
              <w:t>Docker Compose deployment and demonstration</w:t>
            </w:r>
          </w:p>
        </w:tc>
        <w:tc>
          <w:tcPr>
            <w:tcW w:w="1728" w:type="dxa"/>
            <w:shd w:val="clear" w:color="auto" w:fill="F3F6F9"/>
            <w:tcMar>
              <w:top w:w="90" w:type="dxa"/>
              <w:left w:w="100" w:type="dxa"/>
              <w:bottom w:w="90" w:type="dxa"/>
              <w:right w:w="100" w:type="dxa"/>
            </w:tcMar>
            <w:vAlign w:val="center"/>
          </w:tcPr>
          <w:p w14:paraId="3E7BE641" w14:textId="77777777" w:rsidR="00FB27E6" w:rsidRDefault="00000000">
            <w:r>
              <w:t>3</w:t>
            </w:r>
          </w:p>
        </w:tc>
      </w:tr>
      <w:tr w:rsidR="00FB27E6" w14:paraId="73AF4791" w14:textId="77777777">
        <w:trPr>
          <w:jc w:val="center"/>
        </w:trPr>
        <w:tc>
          <w:tcPr>
            <w:tcW w:w="7920" w:type="dxa"/>
            <w:tcMar>
              <w:top w:w="90" w:type="dxa"/>
              <w:left w:w="100" w:type="dxa"/>
              <w:bottom w:w="90" w:type="dxa"/>
              <w:right w:w="100" w:type="dxa"/>
            </w:tcMar>
            <w:vAlign w:val="center"/>
          </w:tcPr>
          <w:p w14:paraId="6FBE5A35" w14:textId="77777777" w:rsidR="00FB27E6" w:rsidRDefault="00000000">
            <w:r>
              <w:t>Situated learning: deployment troubleshooting</w:t>
            </w:r>
          </w:p>
        </w:tc>
        <w:tc>
          <w:tcPr>
            <w:tcW w:w="1728" w:type="dxa"/>
            <w:tcMar>
              <w:top w:w="90" w:type="dxa"/>
              <w:left w:w="100" w:type="dxa"/>
              <w:bottom w:w="90" w:type="dxa"/>
              <w:right w:w="100" w:type="dxa"/>
            </w:tcMar>
            <w:vAlign w:val="center"/>
          </w:tcPr>
          <w:p w14:paraId="749783FC" w14:textId="77777777" w:rsidR="00FB27E6" w:rsidRDefault="00000000">
            <w:r>
              <w:t>3</w:t>
            </w:r>
          </w:p>
        </w:tc>
      </w:tr>
      <w:tr w:rsidR="00FB27E6" w14:paraId="05B91735" w14:textId="77777777">
        <w:trPr>
          <w:jc w:val="center"/>
        </w:trPr>
        <w:tc>
          <w:tcPr>
            <w:tcW w:w="7920" w:type="dxa"/>
            <w:shd w:val="clear" w:color="auto" w:fill="F3F6F9"/>
            <w:tcMar>
              <w:top w:w="90" w:type="dxa"/>
              <w:left w:w="100" w:type="dxa"/>
              <w:bottom w:w="90" w:type="dxa"/>
              <w:right w:w="100" w:type="dxa"/>
            </w:tcMar>
            <w:vAlign w:val="center"/>
          </w:tcPr>
          <w:p w14:paraId="26596A9B" w14:textId="77777777" w:rsidR="00FB27E6" w:rsidRDefault="00000000">
            <w:r>
              <w:t>Advanced deployment / observability tasks</w:t>
            </w:r>
          </w:p>
        </w:tc>
        <w:tc>
          <w:tcPr>
            <w:tcW w:w="1728" w:type="dxa"/>
            <w:shd w:val="clear" w:color="auto" w:fill="F3F6F9"/>
            <w:tcMar>
              <w:top w:w="90" w:type="dxa"/>
              <w:left w:w="100" w:type="dxa"/>
              <w:bottom w:w="90" w:type="dxa"/>
              <w:right w:w="100" w:type="dxa"/>
            </w:tcMar>
            <w:vAlign w:val="center"/>
          </w:tcPr>
          <w:p w14:paraId="4F5B898F" w14:textId="77777777" w:rsidR="00FB27E6" w:rsidRDefault="00000000">
            <w:r>
              <w:t>3</w:t>
            </w:r>
          </w:p>
        </w:tc>
      </w:tr>
      <w:tr w:rsidR="00FB27E6" w14:paraId="51B5D7BB" w14:textId="77777777">
        <w:trPr>
          <w:jc w:val="center"/>
        </w:trPr>
        <w:tc>
          <w:tcPr>
            <w:tcW w:w="7920" w:type="dxa"/>
            <w:tcMar>
              <w:top w:w="90" w:type="dxa"/>
              <w:left w:w="100" w:type="dxa"/>
              <w:bottom w:w="90" w:type="dxa"/>
              <w:right w:w="100" w:type="dxa"/>
            </w:tcMar>
            <w:vAlign w:val="center"/>
          </w:tcPr>
          <w:p w14:paraId="28BC0115" w14:textId="77777777" w:rsidR="00FB27E6" w:rsidRDefault="00000000">
            <w:r>
              <w:t>Total</w:t>
            </w:r>
          </w:p>
        </w:tc>
        <w:tc>
          <w:tcPr>
            <w:tcW w:w="1728" w:type="dxa"/>
            <w:tcMar>
              <w:top w:w="90" w:type="dxa"/>
              <w:left w:w="100" w:type="dxa"/>
              <w:bottom w:w="90" w:type="dxa"/>
              <w:right w:w="100" w:type="dxa"/>
            </w:tcMar>
            <w:vAlign w:val="center"/>
          </w:tcPr>
          <w:p w14:paraId="4F823847" w14:textId="77777777" w:rsidR="00FB27E6" w:rsidRDefault="00000000">
            <w:r>
              <w:t>12</w:t>
            </w:r>
          </w:p>
        </w:tc>
      </w:tr>
    </w:tbl>
    <w:p w14:paraId="4821F5E7" w14:textId="77777777" w:rsidR="00FB27E6" w:rsidRDefault="00000000">
      <w:pPr>
        <w:pStyle w:val="Heading1"/>
      </w:pPr>
      <w:r>
        <w:t>5. Deliverables</w:t>
      </w:r>
    </w:p>
    <w:p w14:paraId="59E37802" w14:textId="77777777" w:rsidR="00FB27E6" w:rsidRDefault="00000000">
      <w:pPr>
        <w:pStyle w:val="Heading2"/>
      </w:pPr>
      <w:r>
        <w:t>A. GitHub Repository</w:t>
      </w:r>
    </w:p>
    <w:p w14:paraId="067FBD72" w14:textId="77777777" w:rsidR="00FB27E6" w:rsidRDefault="00000000">
      <w:pPr>
        <w:pStyle w:val="ListBullet"/>
      </w:pPr>
      <w:r>
        <w:t>Application source code.</w:t>
      </w:r>
    </w:p>
    <w:p w14:paraId="6D937449" w14:textId="77777777" w:rsidR="00FB27E6" w:rsidRDefault="00000000">
      <w:pPr>
        <w:pStyle w:val="ListBullet"/>
      </w:pPr>
      <w:r>
        <w:t>Dockerfiles for the microservices.</w:t>
      </w:r>
    </w:p>
    <w:p w14:paraId="4CE1055C" w14:textId="77777777" w:rsidR="00FB27E6" w:rsidRDefault="00000000">
      <w:pPr>
        <w:pStyle w:val="ListBullet"/>
      </w:pPr>
      <w:r>
        <w:t>docker-compose.yml.</w:t>
      </w:r>
    </w:p>
    <w:p w14:paraId="6F97898A" w14:textId="77777777" w:rsidR="00FB27E6" w:rsidRDefault="00000000">
      <w:pPr>
        <w:pStyle w:val="ListBullet"/>
      </w:pPr>
      <w:r>
        <w:t>.env.example with placeholder values only; do not commit real secrets.</w:t>
      </w:r>
    </w:p>
    <w:p w14:paraId="23845B49" w14:textId="77777777" w:rsidR="00FB27E6" w:rsidRDefault="00000000">
      <w:pPr>
        <w:pStyle w:val="ListBullet"/>
      </w:pPr>
      <w:r>
        <w:t>README containing clear build and deployment instructions.</w:t>
      </w:r>
    </w:p>
    <w:p w14:paraId="1C8A06A2" w14:textId="416F8CE7" w:rsidR="00D17620" w:rsidRDefault="00000000" w:rsidP="00D17620">
      <w:pPr>
        <w:pStyle w:val="ListBullet"/>
      </w:pPr>
      <w:r>
        <w:t>Kubernetes or observability configuration files only if advanced marks are attempted</w:t>
      </w:r>
      <w:r w:rsidR="00D17620">
        <w:t>.</w:t>
      </w:r>
    </w:p>
    <w:p w14:paraId="76DE923C" w14:textId="77777777" w:rsidR="00FB27E6" w:rsidRDefault="00000000">
      <w:pPr>
        <w:pStyle w:val="Heading2"/>
      </w:pPr>
      <w:r>
        <w:t>B. Short Deployment Report</w:t>
      </w:r>
    </w:p>
    <w:p w14:paraId="539CEEF9" w14:textId="77777777" w:rsidR="00FB27E6" w:rsidRDefault="00000000">
      <w:r>
        <w:t>Maximum 5 pages, excluding appendices. Include:</w:t>
      </w:r>
    </w:p>
    <w:p w14:paraId="4688A4F1" w14:textId="77777777" w:rsidR="00FB27E6" w:rsidRDefault="00000000">
      <w:pPr>
        <w:pStyle w:val="ListNumber"/>
      </w:pPr>
      <w:r>
        <w:t>Brief application overview and container/deployment architecture diagram.</w:t>
      </w:r>
    </w:p>
    <w:p w14:paraId="032C8D44" w14:textId="77777777" w:rsidR="00FB27E6" w:rsidRDefault="00000000">
      <w:pPr>
        <w:pStyle w:val="ListNumber"/>
      </w:pPr>
      <w:r>
        <w:lastRenderedPageBreak/>
        <w:t>Docker containerization and Docker Compose deployment.</w:t>
      </w:r>
    </w:p>
    <w:p w14:paraId="5F3429C4" w14:textId="77777777" w:rsidR="00FB27E6" w:rsidRDefault="00000000">
      <w:pPr>
        <w:pStyle w:val="ListNumber"/>
      </w:pPr>
      <w:r>
        <w:t>Situated-learning problem: symptom, diagnosis, solution, validation, and learning.</w:t>
      </w:r>
    </w:p>
    <w:p w14:paraId="6F3329A8" w14:textId="77777777" w:rsidR="00FB27E6" w:rsidRDefault="00000000">
      <w:pPr>
        <w:pStyle w:val="ListNumber"/>
      </w:pPr>
      <w:r>
        <w:t>Advanced task and evidence, if attempted.</w:t>
      </w:r>
    </w:p>
    <w:p w14:paraId="18D200A1" w14:textId="77777777" w:rsidR="00FB27E6" w:rsidRDefault="00000000">
      <w:pPr>
        <w:pStyle w:val="ListNumber"/>
      </w:pPr>
      <w:r>
        <w:t>Individual contribution summary and AI-use declaration.</w:t>
      </w:r>
    </w:p>
    <w:p w14:paraId="4B6ED7DC" w14:textId="77777777" w:rsidR="00FB27E6" w:rsidRDefault="00000000">
      <w:pPr>
        <w:pStyle w:val="Heading2"/>
      </w:pPr>
      <w:r>
        <w:t>C. Demo Video</w:t>
      </w:r>
    </w:p>
    <w:p w14:paraId="765BF5AD" w14:textId="77777777" w:rsidR="00FB27E6" w:rsidRDefault="00000000">
      <w:r>
        <w:t>Recommended length: approximately 6-8 minutes. The demo should show:</w:t>
      </w:r>
    </w:p>
    <w:p w14:paraId="40ECD71F" w14:textId="77777777" w:rsidR="00FB27E6" w:rsidRDefault="00000000">
      <w:pPr>
        <w:pStyle w:val="ListBullet"/>
      </w:pPr>
      <w:r>
        <w:t>Build and deployment of the application.</w:t>
      </w:r>
    </w:p>
    <w:p w14:paraId="5905A20B" w14:textId="77777777" w:rsidR="00FB27E6" w:rsidRDefault="00000000">
      <w:pPr>
        <w:pStyle w:val="ListBullet"/>
      </w:pPr>
      <w:r>
        <w:t>Running containers/services.</w:t>
      </w:r>
    </w:p>
    <w:p w14:paraId="48265B69" w14:textId="77777777" w:rsidR="00FB27E6" w:rsidRDefault="00000000">
      <w:pPr>
        <w:pStyle w:val="ListBullet"/>
      </w:pPr>
      <w:r>
        <w:t>Successful main application workflow.</w:t>
      </w:r>
    </w:p>
    <w:p w14:paraId="028D95B4" w14:textId="77777777" w:rsidR="00FB27E6" w:rsidRDefault="00000000">
      <w:pPr>
        <w:pStyle w:val="ListBullet"/>
      </w:pPr>
      <w:r>
        <w:t>Deployment problem, diagnosis, and fix.</w:t>
      </w:r>
    </w:p>
    <w:p w14:paraId="0CB4C39B" w14:textId="77777777" w:rsidR="00FB27E6" w:rsidRDefault="00000000">
      <w:pPr>
        <w:pStyle w:val="ListBullet"/>
      </w:pPr>
      <w:r>
        <w:t>Advanced task demonstration, if attempted.</w:t>
      </w:r>
    </w:p>
    <w:p w14:paraId="6F88AAD3" w14:textId="31744219" w:rsidR="00FB27E6" w:rsidRDefault="00000000" w:rsidP="00232F80">
      <w:pPr>
        <w:pStyle w:val="Heading1"/>
      </w:pPr>
      <w:r>
        <w:t>6. Minimum Expectations</w:t>
      </w:r>
    </w:p>
    <w:p w14:paraId="690E5F0E" w14:textId="77777777" w:rsidR="00FB27E6" w:rsidRDefault="00000000">
      <w:pPr>
        <w:pStyle w:val="ListBullet"/>
      </w:pPr>
      <w:r>
        <w:t>The deployed application must demonstrate its main workflow; screenshots of running containers alone are insufficient.</w:t>
      </w:r>
    </w:p>
    <w:p w14:paraId="67618668" w14:textId="77777777" w:rsidR="00FB27E6" w:rsidRDefault="00000000">
      <w:pPr>
        <w:pStyle w:val="ListBullet"/>
      </w:pPr>
      <w:r>
        <w:t>The Docker Compose deployment should be reproducible from the repository using documented steps.</w:t>
      </w:r>
    </w:p>
    <w:p w14:paraId="236E3A52" w14:textId="77777777" w:rsidR="00FB27E6" w:rsidRDefault="00000000">
      <w:pPr>
        <w:pStyle w:val="ListBullet"/>
      </w:pPr>
      <w:r>
        <w:t>Students must be able to explain the Dockerfiles, Compose configuration, troubleshooting evidence, and any advanced configuration submitted.</w:t>
      </w:r>
    </w:p>
    <w:p w14:paraId="56C01CE7" w14:textId="77777777" w:rsidR="00FB27E6" w:rsidRDefault="00000000">
      <w:pPr>
        <w:pStyle w:val="ListBullet"/>
      </w:pPr>
      <w:r>
        <w:t>Advanced marks are awarded only when the selected capability is demonstrated with working evidence.</w:t>
      </w:r>
    </w:p>
    <w:sectPr w:rsidR="00FB27E6"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D6919" w14:textId="77777777" w:rsidR="007C7E53" w:rsidRDefault="007C7E53">
      <w:pPr>
        <w:spacing w:after="0" w:line="240" w:lineRule="auto"/>
      </w:pPr>
      <w:r>
        <w:separator/>
      </w:r>
    </w:p>
  </w:endnote>
  <w:endnote w:type="continuationSeparator" w:id="0">
    <w:p w14:paraId="155C1259" w14:textId="77777777" w:rsidR="007C7E53" w:rsidRDefault="007C7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860D8" w14:textId="77777777" w:rsidR="00FB27E6" w:rsidRDefault="00000000">
    <w:pPr>
      <w:pStyle w:val="Footer"/>
      <w:jc w:val="center"/>
    </w:pPr>
    <w:r>
      <w:rPr>
        <w:color w:val="777777"/>
        <w:sz w:val="16"/>
      </w:rPr>
      <w:t>Scalable Services | Assignment 2 | Containerization and Deployment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51F52" w14:textId="77777777" w:rsidR="007C7E53" w:rsidRDefault="007C7E53">
      <w:pPr>
        <w:spacing w:after="0" w:line="240" w:lineRule="auto"/>
      </w:pPr>
      <w:r>
        <w:separator/>
      </w:r>
    </w:p>
  </w:footnote>
  <w:footnote w:type="continuationSeparator" w:id="0">
    <w:p w14:paraId="494DBA9D" w14:textId="77777777" w:rsidR="007C7E53" w:rsidRDefault="007C7E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5716650">
    <w:abstractNumId w:val="8"/>
  </w:num>
  <w:num w:numId="2" w16cid:durableId="2029334618">
    <w:abstractNumId w:val="6"/>
  </w:num>
  <w:num w:numId="3" w16cid:durableId="259224780">
    <w:abstractNumId w:val="5"/>
  </w:num>
  <w:num w:numId="4" w16cid:durableId="648173383">
    <w:abstractNumId w:val="4"/>
  </w:num>
  <w:num w:numId="5" w16cid:durableId="1687749181">
    <w:abstractNumId w:val="7"/>
  </w:num>
  <w:num w:numId="6" w16cid:durableId="977150410">
    <w:abstractNumId w:val="3"/>
  </w:num>
  <w:num w:numId="7" w16cid:durableId="207110103">
    <w:abstractNumId w:val="2"/>
  </w:num>
  <w:num w:numId="8" w16cid:durableId="2125229608">
    <w:abstractNumId w:val="1"/>
  </w:num>
  <w:num w:numId="9" w16cid:durableId="1332367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955"/>
    <w:rsid w:val="00034616"/>
    <w:rsid w:val="0006063C"/>
    <w:rsid w:val="0015074B"/>
    <w:rsid w:val="00151684"/>
    <w:rsid w:val="00232F80"/>
    <w:rsid w:val="0029639D"/>
    <w:rsid w:val="002E6761"/>
    <w:rsid w:val="00326F90"/>
    <w:rsid w:val="005771F0"/>
    <w:rsid w:val="005D197D"/>
    <w:rsid w:val="00682128"/>
    <w:rsid w:val="007C7E53"/>
    <w:rsid w:val="008435CF"/>
    <w:rsid w:val="00AA1D8D"/>
    <w:rsid w:val="00B47730"/>
    <w:rsid w:val="00CB0664"/>
    <w:rsid w:val="00D17620"/>
    <w:rsid w:val="00FB27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C113B7"/>
  <w14:defaultImageDpi w14:val="300"/>
  <w15:docId w15:val="{D9F65FB7-4BEE-403D-A985-14AA8CA5E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980</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Containerization and Deployment of Microservices</dc:title>
  <dc:subject>Scalable Services - MTech</dc:subject>
  <dc:creator>AKANKSHA BHARADWAJ .</dc:creator>
  <cp:keywords/>
  <dc:description>generated by python-docx</dc:description>
  <cp:lastModifiedBy>AKANKSHA BHARADWAJ .</cp:lastModifiedBy>
  <cp:revision>9</cp:revision>
  <dcterms:created xsi:type="dcterms:W3CDTF">2026-10-25T10:25:00Z</dcterms:created>
  <dcterms:modified xsi:type="dcterms:W3CDTF">2026-10-25T10:32:00Z</dcterms:modified>
  <cp:category/>
</cp:coreProperties>
</file>