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Machine learning-enabled digital twins for diagnostic and therapeutic purposes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Neel Shah</w:t>
      </w: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 Jayansh Nagar</w:t>
      </w: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 and Dr. Nirav Bhatt</w:t>
      </w:r>
      <w:r w:rsidDel="00000000" w:rsidR="00000000" w:rsidRPr="00000000">
        <w:rPr>
          <w:rFonts w:ascii="Times New Roman" w:cs="Times New Roman" w:eastAsia="Times New Roman" w:hAnsi="Times New Roman"/>
          <w:i w:val="1"/>
          <w:sz w:val="20"/>
          <w:szCs w:val="20"/>
          <w:vertAlign w:val="superscript"/>
          <w:rtl w:val="0"/>
        </w:rPr>
        <w:t xml:space="preserve">3</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1-3</w:t>
      </w:r>
      <w:r w:rsidDel="00000000" w:rsidR="00000000" w:rsidRPr="00000000">
        <w:rPr>
          <w:rFonts w:ascii="Times New Roman" w:cs="Times New Roman" w:eastAsia="Times New Roman" w:hAnsi="Times New Roman"/>
          <w:i w:val="1"/>
          <w:sz w:val="18"/>
          <w:szCs w:val="18"/>
          <w:rtl w:val="0"/>
        </w:rPr>
        <w:t xml:space="preserve">Department of Artificial Intelligence And Machine Learning, Chandubhai S. Patel Institute of Technology, CHARUSAT University, Changa, India</w:t>
      </w:r>
    </w:p>
    <w:p w:rsidR="00000000" w:rsidDel="00000000" w:rsidP="00000000" w:rsidRDefault="00000000" w:rsidRPr="00000000" w14:paraId="00000006">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Email: </w:t>
      </w:r>
      <w:hyperlink r:id="rId7">
        <w:r w:rsidDel="00000000" w:rsidR="00000000" w:rsidRPr="00000000">
          <w:rPr>
            <w:rFonts w:ascii="Times New Roman" w:cs="Times New Roman" w:eastAsia="Times New Roman" w:hAnsi="Times New Roman"/>
            <w:i w:val="1"/>
            <w:color w:val="0000ff"/>
            <w:sz w:val="18"/>
            <w:szCs w:val="18"/>
            <w:u w:val="single"/>
            <w:rtl w:val="0"/>
          </w:rPr>
          <w:t xml:space="preserve">neeldevenshah@gmail.com</w:t>
        </w:r>
      </w:hyperlink>
      <w:r w:rsidDel="00000000" w:rsidR="00000000" w:rsidRPr="00000000">
        <w:rPr>
          <w:rFonts w:ascii="Times New Roman" w:cs="Times New Roman" w:eastAsia="Times New Roman" w:hAnsi="Times New Roman"/>
          <w:i w:val="1"/>
          <w:sz w:val="18"/>
          <w:szCs w:val="18"/>
          <w:rtl w:val="0"/>
        </w:rPr>
        <w:t xml:space="preserve">, </w:t>
      </w:r>
      <w:hyperlink r:id="rId8">
        <w:r w:rsidDel="00000000" w:rsidR="00000000" w:rsidRPr="00000000">
          <w:rPr>
            <w:rFonts w:ascii="Times New Roman" w:cs="Times New Roman" w:eastAsia="Times New Roman" w:hAnsi="Times New Roman"/>
            <w:i w:val="1"/>
            <w:color w:val="1155cc"/>
            <w:sz w:val="18"/>
            <w:szCs w:val="18"/>
            <w:u w:val="single"/>
            <w:rtl w:val="0"/>
          </w:rPr>
          <w:t xml:space="preserve">jayanshnagar@gmail.com</w:t>
        </w:r>
      </w:hyperlink>
      <w:r w:rsidDel="00000000" w:rsidR="00000000" w:rsidRPr="00000000">
        <w:rPr>
          <w:rFonts w:ascii="Times New Roman" w:cs="Times New Roman" w:eastAsia="Times New Roman" w:hAnsi="Times New Roman"/>
          <w:i w:val="1"/>
          <w:sz w:val="18"/>
          <w:szCs w:val="18"/>
          <w:rtl w:val="0"/>
        </w:rPr>
        <w:t xml:space="preserve">, </w:t>
      </w:r>
      <w:hyperlink r:id="rId9">
        <w:r w:rsidDel="00000000" w:rsidR="00000000" w:rsidRPr="00000000">
          <w:rPr>
            <w:rFonts w:ascii="Times New Roman" w:cs="Times New Roman" w:eastAsia="Times New Roman" w:hAnsi="Times New Roman"/>
            <w:i w:val="1"/>
            <w:color w:val="0000ff"/>
            <w:sz w:val="18"/>
            <w:szCs w:val="18"/>
            <w:u w:val="single"/>
            <w:rtl w:val="0"/>
          </w:rPr>
          <w:t xml:space="preserve">niravbhatt.it@charusat.ac.in</w:t>
        </w:r>
      </w:hyperlink>
      <w:r w:rsidDel="00000000" w:rsidR="00000000" w:rsidRPr="00000000">
        <w:rPr>
          <w:rtl w:val="0"/>
        </w:rPr>
      </w:r>
    </w:p>
    <w:p w:rsidR="00000000" w:rsidDel="00000000" w:rsidP="00000000" w:rsidRDefault="00000000" w:rsidRPr="00000000" w14:paraId="00000007">
      <w:pPr>
        <w:spacing w:after="120" w:before="12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spacing w:after="120" w:before="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 — </w:t>
      </w:r>
      <w:r w:rsidDel="00000000" w:rsidR="00000000" w:rsidRPr="00000000">
        <w:rPr>
          <w:rFonts w:ascii="Times New Roman" w:cs="Times New Roman" w:eastAsia="Times New Roman" w:hAnsi="Times New Roman"/>
          <w:color w:val="1c1917"/>
          <w:sz w:val="20"/>
          <w:szCs w:val="20"/>
          <w:highlight w:val="white"/>
          <w:rtl w:val="0"/>
        </w:rPr>
        <w:t xml:space="preserve">Digital twins offer virtual representations of patients by integrating diverse data modalities to enable personalized diagnostics and treatments. This chapter explores augmenting patient digital twins with deep learning for enhanced clinical decision support. Beginning with the fundamental concepts around digital twin technology and deep learning techniques, the discussion ranges to the discussion of state-of-the-art digital twins and deep learning models used in the field of diagnostic and therapeutics. Fusing high-fidelity digital profiling with complex pattern recognition using deep neural networks establishes a powerful platform for data-driven precision medicine. This synergistic approach allows for gaining a comprehensive understanding of individual patients for granular risk assessment. Personalized digital twins equipped with deep learning additionally enable the recommendation of optimal therapeutic interventions tailored to the specific needs of each patient. Combining multipartite patient simulations with artificial intelligence offers the next paradigm for preventative and participatory medicine centered around the individual. The immense promise along with technical and regulatory challenges are covered to provide a holistic perspective on this emerging interdisciplinary technology converging human medicine, virtual modeling, and artificial intelligence.</w:t>
      </w:r>
      <w:r w:rsidDel="00000000" w:rsidR="00000000" w:rsidRPr="00000000">
        <w:rPr>
          <w:rtl w:val="0"/>
        </w:rPr>
      </w:r>
    </w:p>
    <w:p w:rsidR="00000000" w:rsidDel="00000000" w:rsidP="00000000" w:rsidRDefault="00000000" w:rsidRPr="00000000" w14:paraId="00000009">
      <w:pPr>
        <w:spacing w:after="120" w:before="12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spacing w:after="120" w:before="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Keywords — Artificial Intelligence, Digital Twins, Healthcare, Medicine, Diagnostic, Therapeutic</w:t>
      </w:r>
    </w:p>
    <w:p w:rsidR="00000000" w:rsidDel="00000000" w:rsidP="00000000" w:rsidRDefault="00000000" w:rsidRPr="00000000" w14:paraId="0000000B">
      <w:pPr>
        <w:spacing w:after="115" w:before="245"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spacing w:after="115" w:before="245"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20"/>
          <w:szCs w:val="20"/>
          <w:rtl w:val="0"/>
        </w:rPr>
        <w:t xml:space="preserve">1. I</w:t>
      </w:r>
      <w:r w:rsidDel="00000000" w:rsidR="00000000" w:rsidRPr="00000000">
        <w:rPr>
          <w:rFonts w:ascii="Times New Roman" w:cs="Times New Roman" w:eastAsia="Times New Roman" w:hAnsi="Times New Roman"/>
          <w:smallCaps w:val="1"/>
          <w:sz w:val="16"/>
          <w:szCs w:val="16"/>
          <w:rtl w:val="0"/>
        </w:rPr>
        <w:t xml:space="preserve">NTRODUCTION</w:t>
      </w:r>
    </w:p>
    <w:p w:rsidR="00000000" w:rsidDel="00000000" w:rsidP="00000000" w:rsidRDefault="00000000" w:rsidRPr="00000000" w14:paraId="0000000D">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Healthcare is entering an era where abundant biomedical data plays an increasingly important role. Precision medicine, for example, attempts to “ensure that the right treatment is given to the right patient at the right time” by taking into account molecular characteristics, environment, health records, and lifestyle of each patient. However, generating actionable insights and knowledge from high-dimensional, complex, and heterogeneous biomedical data remains a major challenge in healthcare reform.</w:t>
      </w:r>
    </w:p>
    <w:p w:rsidR="00000000" w:rsidDel="00000000" w:rsidP="00000000" w:rsidRDefault="00000000" w:rsidRPr="00000000" w14:paraId="0000000E">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modern biomedical research, complex, heterogeneous, sparse, and generally unstructured electronic health records have emerged with a variety of data modalities, including imaging, sensor data, and text. Traditional statistical learning approaches, such as data mining and machine learning, usually require extensive data preprocessing and feature engineering to extract effective and reliable features, followed by building predictive models on the engineered features. Both steps entail many challenges in complex real-world data scenarios, especially with a lack of sufficient domain knowledge.</w:t>
      </w:r>
    </w:p>
    <w:p w:rsidR="00000000" w:rsidDel="00000000" w:rsidP="00000000" w:rsidRDefault="00000000" w:rsidRPr="00000000" w14:paraId="00000010">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 a subset of machine learning has the potential to address many of these challenges and enable new possibilities for biomedical data analysis. In particular, deep learning allows end-to-end learning schemes and automatic complex feature representation learning directly from raw data, without the need for explicit data preprocessing or feature crafting. Deep learning models composed of multiple layers of information processing can automatically learn hierarchical representations and patterns in the data. With sufficient model complexity and data, deep learning has been shown to uncover intricate structures in large data sets using backpropagation to incrementally change its internal parameters.</w:t>
      </w:r>
    </w:p>
    <w:p w:rsidR="00000000" w:rsidDel="00000000" w:rsidP="00000000" w:rsidRDefault="00000000" w:rsidRPr="00000000" w14:paraId="00000012">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healthcare, deep learning has shown promising results across various applications, including medical imaging, electronic health records, genomics, and drug discovery. In medical imaging, deep learning can accurately detect abnormalities and diseases from imaging modalities like X-rays, CT scans, and MRI images. Deep learning natural language processing can extract insights from unstructured clinical notes and identify risk factors from lengthy patient histories. In genomics and pharmaceuticals, deep learning enables efficient analysis of large genetic and molecular datasets to help develop personalized medicine and accelerate drug discovery.</w:t>
      </w:r>
    </w:p>
    <w:p w:rsidR="00000000" w:rsidDel="00000000" w:rsidP="00000000" w:rsidRDefault="00000000" w:rsidRPr="00000000" w14:paraId="00000014">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there are still many open challenges in applying deep learning for healthcare. These include handling missing and inaccurate data in real-world records, ensuring patient data security and privacy regulations are met, explaining the predictions and decisions of complex deep learning models to doctors and patients, and continuously updating models to keep pace with evolving medical knowledge and maintain predictive accuracy over time. Designing solutions that are scalable to large healthcare systems with resource constraints is also essential for real clinical adoption and impact.</w:t>
      </w:r>
    </w:p>
    <w:p w:rsidR="00000000" w:rsidDel="00000000" w:rsidP="00000000" w:rsidRDefault="00000000" w:rsidRPr="00000000" w14:paraId="00000016">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chapter will explore the different conceptions, advancements in recent times, working, state-of-the-art technologies, challenges, and opportunities of digital twins and machine learning(including its types) for diagnostic and therapeutic purposes. We will begin by discussing the different conceptions that are related to digital twins and deep learning. We will then examine the advancements that these technologies offer, followed by the state-of-the-art models that we used in the industry of the diagnostic and therapeutic process. Finally, we will conclude by discussing the challenges and opportunities related to the modern diagnostic and therapeutic process.</w:t>
      </w:r>
    </w:p>
    <w:p w:rsidR="00000000" w:rsidDel="00000000" w:rsidP="00000000" w:rsidRDefault="00000000" w:rsidRPr="00000000" w14:paraId="00000018">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2.1 Digital Twins</w:t>
      </w:r>
    </w:p>
    <w:p w:rsidR="00000000" w:rsidDel="00000000" w:rsidP="00000000" w:rsidRDefault="00000000" w:rsidRPr="00000000" w14:paraId="00000019">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"digital twin" refers to a virtual replica of a physical asset or system that is used to understand and optimize its functions throughout its life cycle. Digital twins are intricate computer models that leverage real-time data and other information sources to enable continuous learning, reasoning, and dynamic recalibration of the system being represented. In essence, digital twins serve as living digital profiles that can be continually modified, updated, and refined to mirror changes in their real-world counterparts.</w:t>
      </w:r>
    </w:p>
    <w:p w:rsidR="00000000" w:rsidDel="00000000" w:rsidP="00000000" w:rsidRDefault="00000000" w:rsidRPr="00000000" w14:paraId="0000001A">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healthcare, digital twins hold tremendous potential across the entire spectrum of applications, from basic research to clinical practice and public health. Digital twins of individual patients, for instance, can assimilate multi-modal health data including medical images, genetics, electronic health records, and wearable device outputs. Advanced simulation of an individual’s biological processes, combined with machine learning and reasoning on pertinent available data, allows patient digital twins to serve as platforms for conducting virtual clinical trials, predicting future health trajectories, and optimizing interventions in a testbed environment with minimized risks. Beyond the individual level, digital twins can also be created for larger-scale healthcare ecosystems like hospitals, cities, and entire populations. Here the focus shifts from personalization to holistic optimization of resource allocation, process enhancement, and policy planning leveraging system-wide vantage.</w:t>
      </w:r>
    </w:p>
    <w:p w:rsidR="00000000" w:rsidDel="00000000" w:rsidP="00000000" w:rsidRDefault="00000000" w:rsidRPr="00000000" w14:paraId="0000001C">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major competitive advantage of digital twins in driving healthcare transformation, compared to traditional analytical approaches, is their ability to uncover hidden insights through high-fidelity emulation combined with modern artificial intelligence. The innate support for continuously recording, monitoring, and controlling the digital profile as new data emerges allows digital twins to leap beyond static analysis. Predictive and prescriptive techniques powered by AI on this dynamic foundation opens endless possibilities for forecasting risk events, preemptively identifying failures and complications, testing potential solutions ahead of time, and enabling self-correcting mechanisms without real-world perturbation. In effect, digital twins elevate healthcare from reactive fire-fighting to scientifically grounded preventative care.</w:t>
      </w:r>
    </w:p>
    <w:p w:rsidR="00000000" w:rsidDel="00000000" w:rsidP="00000000" w:rsidRDefault="00000000" w:rsidRPr="00000000" w14:paraId="0000001E">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Concretely, numerous promising use cases and early successes of healthcare digital twins are already emerging across preventative and precision medicine. Digital therapeutics integrate patient twin profiles with AI-based interventions for data-driven disease management and lifestyle coaching. Digital twins show immense potential in expediting pharmaceutical research, enabling in-silico virtual drug trials with iterable experimentation. Surgical training and assistance can be augmented via digital twins simulating personalized anatomical models reconstructed from medical imaging along with customizable scenarios.</w:t>
      </w:r>
    </w:p>
    <w:p w:rsidR="00000000" w:rsidDel="00000000" w:rsidP="00000000" w:rsidRDefault="00000000" w:rsidRPr="00000000" w14:paraId="00000020">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2.1.1 Working Of The Digital Twins</w:t>
      </w:r>
    </w:p>
    <w:p w:rsidR="00000000" w:rsidDel="00000000" w:rsidP="00000000" w:rsidRDefault="00000000" w:rsidRPr="00000000" w14:paraId="00000021">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concept of the digital twin (DT) was originally promoted by Tuegel et al. [20]. Other researchers such as [36] and [10] have proposed using DT as a "virtual sensor" to predict the lifetime of an aircraft structure and ensure structural integrity. This previous research has led to the definition of the DT airframe, which is a computational model of individual aircraft. As suggested by [1], these individualized models have the potential to improve aircraft management throughout their life cycle by enabling configuration checks through simulation and by acting as a virtual health monitor to predict future maintenance needs for each plane.</w:t>
      </w:r>
    </w:p>
    <w:p w:rsidR="00000000" w:rsidDel="00000000" w:rsidP="00000000" w:rsidRDefault="00000000" w:rsidRPr="00000000" w14:paraId="00000023">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important to understand that while a digital twin is an intelligent system, it is not necessarily completely autonomous [1]. Indeed, AI-based applications and digital twins continue to be widely used by many people, specifically in scenarios that require intervention to test new features, change physical properties, or provide answers such as diagnosis or treatment. DT technology includes continuous advances in artificial intelligence. It refers to unsupervised and supervised learning algorithms whose predictive competencies are refined by processing continuous sensory data obtained from physical twins and their encircled environment. This virtual mind uses predictive, descriptive, and prescriptive algorithms to carry out a sequence of tasks as a brilliant product [1].</w:t>
      </w:r>
    </w:p>
    <w:p w:rsidR="00000000" w:rsidDel="00000000" w:rsidP="00000000" w:rsidRDefault="00000000" w:rsidRPr="00000000" w14:paraId="00000025">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mainly three types of digital twins [2]:</w:t>
      </w:r>
    </w:p>
    <w:p w:rsidR="00000000" w:rsidDel="00000000" w:rsidP="00000000" w:rsidRDefault="00000000" w:rsidRPr="00000000" w14:paraId="00000027">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Product twinning: It provides a virtual physical connection to analyze how a product performs under various conditions and make adjustments in the virtual world to ensure that the physical product will perform exactly as planned in the field.</w:t>
      </w:r>
    </w:p>
    <w:p w:rsidR="00000000" w:rsidDel="00000000" w:rsidP="00000000" w:rsidRDefault="00000000" w:rsidRPr="00000000" w14:paraId="00000029">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Process twinning: It is used to improve processes and workflows by allowing managers to tweak inputs and see how outputs are affected without the risk of upending existing workflows.</w:t>
      </w:r>
    </w:p>
    <w:p w:rsidR="00000000" w:rsidDel="00000000" w:rsidP="00000000" w:rsidRDefault="00000000" w:rsidRPr="00000000" w14:paraId="0000002A">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System or performance digital twins: It captures, analyzes, and acts on operational data, providing insights for informed decisions to maintain effective interactions among the components of the system at the system level.</w:t>
      </w:r>
    </w:p>
    <w:p w:rsidR="00000000" w:rsidDel="00000000" w:rsidP="00000000" w:rsidRDefault="00000000" w:rsidRPr="00000000" w14:paraId="0000002B">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three forms of transmission channels that should be anticipated for digital twins [1]:</w:t>
      </w:r>
    </w:p>
    <w:p w:rsidR="00000000" w:rsidDel="00000000" w:rsidP="00000000" w:rsidRDefault="00000000" w:rsidRPr="00000000" w14:paraId="0000002D">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Among physical and virtual twins</w:t>
      </w:r>
    </w:p>
    <w:p w:rsidR="00000000" w:rsidDel="00000000" w:rsidP="00000000" w:rsidRDefault="00000000" w:rsidRPr="00000000" w14:paraId="0000002E">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Among ambient DT and isolated DT</w:t>
      </w:r>
    </w:p>
    <w:p w:rsidR="00000000" w:rsidDel="00000000" w:rsidP="00000000" w:rsidRDefault="00000000" w:rsidRPr="00000000" w14:paraId="0000002F">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Among the DT and the domain specialists who engage with and control the DT</w:t>
      </w:r>
    </w:p>
    <w:p w:rsidR="00000000" w:rsidDel="00000000" w:rsidP="00000000" w:rsidRDefault="00000000" w:rsidRPr="00000000" w14:paraId="00000030">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Bdr>
          <w:top w:color="1c1917" w:space="0" w:sz="0" w:val="none"/>
          <w:left w:color="1c1917" w:space="0" w:sz="0" w:val="none"/>
          <w:bottom w:color="1c1917" w:space="0" w:sz="0" w:val="none"/>
          <w:right w:color="1c1917" w:space="0" w:sz="0" w:val="none"/>
          <w:between w:color="1c1917" w:space="0" w:sz="0" w:val="none"/>
        </w:pBdr>
        <w:shd w:fill="ffffff" w:val="clea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1c1917"/>
          <w:sz w:val="20"/>
          <w:szCs w:val="20"/>
        </w:rPr>
        <w:drawing>
          <wp:inline distB="114300" distT="114300" distL="114300" distR="114300">
            <wp:extent cx="3862388" cy="252410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62388" cy="252410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[1], the data exchanged between a physical asset and a digital twin needs to be stored on a data storage machine to ensure easy accessibility. In addition to dynamic data reflecting current conditions, this storage contains historical data that mirrors the physical twin's memory and records of past specialist and operational data. It also stores descriptive static data documenting essential, time-invariant characteristics of the physical twin. Overall, compiled data storage enables the digital twin model to reflect both the present state and cumulative historical profile of its corresponding physical twin.</w:t>
      </w:r>
    </w:p>
    <w:p w:rsidR="00000000" w:rsidDel="00000000" w:rsidP="00000000" w:rsidRDefault="00000000" w:rsidRPr="00000000" w14:paraId="00000034">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twins possess abilities in self-adaptation and self-parameterization, enabling them to mimic physical twins throughout their lifecycle [7], [8]. To facilitate this resemblance, digital twins are designed in a highly parameterized and modular manner. As [8] describes, modularity isolates changes within modules to avoid widespread effects, while parameterization enables adaptable adjustments to the digital twin. Additionally, handling the high-dimensional data involved necessitates powerful decoding and analytics techniques. Data fusion algorithms, superior to those of individual sources, allow the integration of multiple data inputs to yield enhanced information quality and utility.</w:t>
      </w:r>
    </w:p>
    <w:p w:rsidR="00000000" w:rsidDel="00000000" w:rsidP="00000000" w:rsidRDefault="00000000" w:rsidRPr="00000000" w14:paraId="00000036">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twins utilize predictive analytics techniques [11], [12] to forecast future states and upcoming needs like potential failures over a product's lifecycle. Building on predictive outputs, prescriptive analytics [13] then suggests applicable actions or alternatives given complex objectives, requirements, and limitations. As [35] notes, optimization algorithms enable the identification of optimal solutions while accounting for data uncertainty. Beyond predictive and prescriptive functionalities, digital twins also encode the resulting prescriptions and optimization schemes using appropriate methodologies to represent high-dimensional characteristics. This encoding facilitates feedback sharing with both the physical twin and other nearby digital twins. Additionally, the interactive interface allows intended users to leverage the generated insights and monitor the digital twin's status.</w:t>
      </w:r>
    </w:p>
    <w:p w:rsidR="00000000" w:rsidDel="00000000" w:rsidP="00000000" w:rsidRDefault="00000000" w:rsidRPr="00000000" w14:paraId="00000038">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 [1] describes two possible DT life cycles, from their design to their disposal.</w:t>
      </w:r>
    </w:p>
    <w:p w:rsidR="00000000" w:rsidDel="00000000" w:rsidP="00000000" w:rsidRDefault="00000000" w:rsidRPr="00000000" w14:paraId="0000003A">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first life cycle refers to an entity that does not yet exist, and in this scenario, the design</w:t>
      </w:r>
    </w:p>
    <w:p w:rsidR="00000000" w:rsidDel="00000000" w:rsidP="00000000" w:rsidRDefault="00000000" w:rsidRPr="00000000" w14:paraId="0000003B">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workflow concurrently creates each of the physical twin and its digital twin.</w:t>
      </w:r>
    </w:p>
    <w:p w:rsidR="00000000" w:rsidDel="00000000" w:rsidP="00000000" w:rsidRDefault="00000000" w:rsidRPr="00000000" w14:paraId="0000003C">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second lifecycle refers to an entity that already exists but has no DT in place, and in this</w:t>
      </w:r>
    </w:p>
    <w:p w:rsidR="00000000" w:rsidDel="00000000" w:rsidP="00000000" w:rsidRDefault="00000000" w:rsidRPr="00000000" w14:paraId="0000003D">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scenario, the design workflow focuses on extending the entity to be attached.</w:t>
      </w:r>
    </w:p>
    <w:p w:rsidR="00000000" w:rsidDel="00000000" w:rsidP="00000000" w:rsidRDefault="00000000" w:rsidRPr="00000000" w14:paraId="0000003E">
      <w:pPr>
        <w:spacing w:after="12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life cycles share a common timeline. That is, first the design stage, then the development stage, the exploitation stage, and finally the disposal stage. In this first case, the DT begins to exist earlier than the physical entity as a prototype and is utilized by the designer in the design stage of the prototype entity [1]. At the beginning of the design stage, the prototype is utilized as if it were an actual entity, simulating, testing, modifying, and finally validating the design choices until a satisfactory result is determined. At some stage in this design cycle, designers use the following things:</w:t>
      </w:r>
    </w:p>
    <w:p w:rsidR="00000000" w:rsidDel="00000000" w:rsidP="00000000" w:rsidRDefault="00000000" w:rsidRPr="00000000" w14:paraId="00000040">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Historical data: The data that the prototype obtains from different existing DTs associated with similar</w:t>
      </w:r>
    </w:p>
    <w:p w:rsidR="00000000" w:rsidDel="00000000" w:rsidP="00000000" w:rsidRDefault="00000000" w:rsidRPr="00000000" w14:paraId="00000041">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entities</w:t>
      </w:r>
    </w:p>
    <w:p w:rsidR="00000000" w:rsidDel="00000000" w:rsidP="00000000" w:rsidRDefault="00000000" w:rsidRPr="00000000" w14:paraId="00000042">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Static data: The data describing the past state of a DT; information about other connected DTs</w:t>
      </w:r>
    </w:p>
    <w:p w:rsidR="00000000" w:rsidDel="00000000" w:rsidP="00000000" w:rsidRDefault="00000000" w:rsidRPr="00000000" w14:paraId="00000043">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outcomes of simulations performed by the prototype, the prediction results calculated by the</w:t>
      </w:r>
    </w:p>
    <w:p w:rsidR="00000000" w:rsidDel="00000000" w:rsidP="00000000" w:rsidRDefault="00000000" w:rsidRPr="00000000" w14:paraId="00000044">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prototype, and its recommendations and optimization schema.</w:t>
      </w:r>
    </w:p>
    <w:p w:rsidR="00000000" w:rsidDel="00000000" w:rsidP="00000000" w:rsidRDefault="00000000" w:rsidRPr="00000000" w14:paraId="00000045">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an entity falls out of use due to obsolescence or other factors, the dismantling phase initiates. At this stage, the historical data archived within the product's digital twin is secured and granted to other digital twins and field experts. As such, designers and other specialists can leverage the accrued insights to refine and optimize future device production [1].</w:t>
      </w:r>
    </w:p>
    <w:p w:rsidR="00000000" w:rsidDel="00000000" w:rsidP="00000000" w:rsidRDefault="00000000" w:rsidRPr="00000000" w14:paraId="00000047">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second scenario differs in that the physical entity has already been deployed yet lacks a corresponding digital twin. Here, the design phase entails engineering new prototypes that undergo testing, refinement, and validation procedures. Next, the development stage establishes integrations linking the tangible asset and the emerging digital twin model. Subsequently, during operations the prototype engages in real-time monitoring as it mirrors the physical twin over the latter's useful life. Ultimately, the digital embodiment ceases activity upon the asset's decommissioning and dismantling.</w:t>
      </w:r>
    </w:p>
    <w:p w:rsidR="00000000" w:rsidDel="00000000" w:rsidP="00000000" w:rsidRDefault="00000000" w:rsidRPr="00000000" w14:paraId="00000049">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 Machine Learning</w:t>
      </w:r>
    </w:p>
    <w:p w:rsidR="00000000" w:rsidDel="00000000" w:rsidP="00000000" w:rsidRDefault="00000000" w:rsidRPr="00000000" w14:paraId="0000004A">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4B">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The analysis of complex physiological data for enhanced diagnostics and therapeutics has been an active area of medical research for decades. Early approaches relied heavily on traditional statistical learning techniques such as regression, clustering, and Bayesian modeling to find patterns in limited datasets. However, these conventional machine learning methods have key limitations around manual feature engineering and model oversimplification that constrain performance in real-world clinical applications involving multivariate, nonlinear data.</w:t>
      </w:r>
    </w:p>
    <w:p w:rsidR="00000000" w:rsidDel="00000000" w:rsidP="00000000" w:rsidRDefault="00000000" w:rsidRPr="00000000" w14:paraId="0000004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4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Machine learning refers to algorithms that have the ability to learn from data without being explicitly programmed. Within the field of machine learning, deep learning, and reinforcement learning represent more advanced techniques that can overcome some of the limitations of more basic machine learning approaches.</w:t>
      </w:r>
    </w:p>
    <w:p w:rsidR="00000000" w:rsidDel="00000000" w:rsidP="00000000" w:rsidRDefault="00000000" w:rsidRPr="00000000" w14:paraId="0000004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4F">
      <w:pPr>
        <w:pBdr>
          <w:top w:color="1c1917" w:space="0" w:sz="0" w:val="none"/>
          <w:left w:color="1c1917" w:space="0" w:sz="0" w:val="none"/>
          <w:bottom w:color="1c1917" w:space="0" w:sz="0" w:val="none"/>
          <w:right w:color="1c1917" w:space="0" w:sz="0" w:val="none"/>
          <w:between w:color="1c1917" w:space="0" w:sz="0" w:val="none"/>
        </w:pBdr>
        <w:shd w:fill="ffffff" w:val="clear"/>
        <w:ind w:left="1440" w:firstLine="720"/>
        <w:rPr>
          <w:rFonts w:ascii="Times New Roman" w:cs="Times New Roman" w:eastAsia="Times New Roman" w:hAnsi="Times New Roman"/>
          <w:b w:val="1"/>
          <w:color w:val="1c1917"/>
          <w:sz w:val="20"/>
          <w:szCs w:val="20"/>
        </w:rPr>
      </w:pPr>
      <w:r w:rsidDel="00000000" w:rsidR="00000000" w:rsidRPr="00000000">
        <w:rPr>
          <w:rFonts w:ascii="Times New Roman" w:cs="Times New Roman" w:eastAsia="Times New Roman" w:hAnsi="Times New Roman"/>
          <w:b w:val="1"/>
          <w:color w:val="1c1917"/>
          <w:sz w:val="20"/>
          <w:szCs w:val="20"/>
        </w:rPr>
        <w:drawing>
          <wp:inline distB="114300" distT="114300" distL="114300" distR="114300">
            <wp:extent cx="2443163" cy="244316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43163"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Specifically, traditional machine learning relies on human-engineered feature extraction and selection. This manual process results in machine learning models that are confined by the creativity and foresight of their designers. In contrast, deep learning employs sophisticated neural network architectures with many layers to automatically learn feature representations directly from raw data. This eliminates much of the manual effort while capturing intricate structures and patterns in the data.</w:t>
      </w:r>
    </w:p>
    <w:p w:rsidR="00000000" w:rsidDel="00000000" w:rsidP="00000000" w:rsidRDefault="00000000" w:rsidRPr="00000000" w14:paraId="0000005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3">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Deep learning has emerged over the last decade as a promising avenue to overcome many limitations of earlier machine learning approaches. Inspired by artificial neural networks, deep learning models compose multiple processing layers to automatically learn hierarchical representations and semantic patterns within large, raw datasets. In healthcare, these unique advantages have translated into major performance gains as deep learning algorithms continue to push state-of-the-art results across various challenges. Some examples include detecting cancer metastases, analyzing retina disease progression, predicting cardiovascular risk factors, and accelerating pharmaceutical research, all unlocking invaluable insights from rich medical imaging, electronic records, genomics, and other physiological datasets. Beyond improved prognostics, deep learning also shows promising capabilities around diagnostic image analysis and tracking personalized treatment response over time. Real-time analytics at the point of care tailored to individual patients further enables personalized prescriptions powered by deep learning. </w:t>
      </w:r>
    </w:p>
    <w:p w:rsidR="00000000" w:rsidDel="00000000" w:rsidP="00000000" w:rsidRDefault="00000000" w:rsidRPr="00000000" w14:paraId="00000054">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5">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color w:val="1c1917"/>
          <w:sz w:val="20"/>
          <w:szCs w:val="20"/>
          <w:rtl w:val="0"/>
        </w:rPr>
        <w:t xml:space="preserve">Additionally, most conventional machine learning algorithms are focused on pattern recognition, classification, and mapping static inputs to outputs. Reinforcement learning goes beyond actively interacting with a dynamic environment to determine optimal behaviors based on maximizing long-term rewards. This makes reinforcement learning more applicable to real-world scenarios like medical treatment optimization, game strategy development, and robotic control.</w:t>
      </w:r>
      <w:r w:rsidDel="00000000" w:rsidR="00000000" w:rsidRPr="00000000">
        <w:rPr>
          <w:rtl w:val="0"/>
        </w:rPr>
      </w:r>
    </w:p>
    <w:p w:rsidR="00000000" w:rsidDel="00000000" w:rsidP="00000000" w:rsidRDefault="00000000" w:rsidRPr="00000000" w14:paraId="00000056">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2.2.1 Deep Learning</w:t>
      </w:r>
    </w:p>
    <w:p w:rsidR="00000000" w:rsidDel="00000000" w:rsidP="00000000" w:rsidRDefault="00000000" w:rsidRPr="00000000" w14:paraId="00000057">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8">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The past decade has seen explosive growth in healthcare applications leveraging deep learning to unlock actionable insights from increasingly abundant medical data. Across modalities like medical imaging, electronic health records, genomics, and wearable outputs, deep learning has become integral to data-driven clinical decision-making and transforming nearly every facet of patient care.</w:t>
      </w:r>
    </w:p>
    <w:p w:rsidR="00000000" w:rsidDel="00000000" w:rsidP="00000000" w:rsidRDefault="00000000" w:rsidRPr="00000000" w14:paraId="00000059">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A">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In diagnostics, one major advantage of deep learning is the capability to automate the analysis of complex physiological signals and unstructured data that previously required specialized expertise. For example, deep learning algorithms can now identify diabetic retinopathy from retinal fundus images and classify skin lesions as malignant or benign with performance rivaling experienced specialists. Such intelligent screening and triage assistants can help overcome shortages of subspeciality experts especially in underserved communities. Deep learning applied on histopathology slides can accurately grade prostate cancer severity or segment brain tumors guided by sensor and sequencing data, demonstrating the integrative power of these versatile models.</w:t>
      </w:r>
    </w:p>
    <w:p w:rsidR="00000000" w:rsidDel="00000000" w:rsidP="00000000" w:rsidRDefault="00000000" w:rsidRPr="00000000" w14:paraId="0000005B">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Beyond automation, deep learning opens new modalities for enhanced diagnostics by uncovering previously inaccessible insights. Models trained on raw waveform data can diagnose cardiac arrhythmia or sleep disorders where handcrafted features only achieved limited accuracy previously. Deep learning also enables “theranostics”, fusing imaging data with genomic markers in cancer to predict immunotherapy response and personalize optimal treatment plans. Multi-modal neural networks combining images, text reports, and structured lab results show additional performance gains, learning robust data representations transferrable across related tasks.</w:t>
      </w:r>
    </w:p>
    <w:p w:rsidR="00000000" w:rsidDel="00000000" w:rsidP="00000000" w:rsidRDefault="00000000" w:rsidRPr="00000000" w14:paraId="0000005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These versatile diagnostic applications lay the foundation for the next paradigm of predictive, preventative, personalized, and participatory (P4) medicine centered around the proactive maintenance of health. Deep learning tools for early risk assessment and future forecasting allow intervening upstream before the onset of disease. For instance, 5-year cardiovascular risk projections from longitudinal models provide an actionable timeline for lifestyle changes over a simple binary classification of existing conditions. Deep survival analysis on electronic health records accurately predicts mortality risk and reveals influential contributing factors in an interpretable manner.</w:t>
      </w:r>
    </w:p>
    <w:p w:rsidR="00000000" w:rsidDel="00000000" w:rsidP="00000000" w:rsidRDefault="00000000" w:rsidRPr="00000000" w14:paraId="0000005F">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0">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Such prognostic capabilities combined with personalization via patient “digital twins” tackle the longstanding challenge of phenotypic heterogeneity, where clinical presentation differs greatly even for the same underlying condition. By accommodating diverse risk profiles and forecasting outcomes under variable scenarios, deep learning is poised to enable true precision medicine.</w:t>
      </w:r>
    </w:p>
    <w:p w:rsidR="00000000" w:rsidDel="00000000" w:rsidP="00000000" w:rsidRDefault="00000000" w:rsidRPr="00000000" w14:paraId="0000006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On the therapeutics side, the key promises of deep learning include accelerating pharmaceutical research, optimizing medication dosing, and tracking treatment response. De novo drug generation using deep generative models and in-silico clinical trials via molecular or physiological simulations can fast-track discovery compared to conventional decade-long development pipelines. Reinforcement learning agents excel at dynamically personalizing dosages while accounting for pharmacokinetic differences and adverse reactions. Meanwhile, dimensionality reduction and self-supervised representation techniques help distill longitudinal patient histories into actionable embeddings for modeling disease progression.</w:t>
      </w:r>
    </w:p>
    <w:p w:rsidR="00000000" w:rsidDel="00000000" w:rsidP="00000000" w:rsidRDefault="00000000" w:rsidRPr="00000000" w14:paraId="00000063">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2.2.2 Reinforcement Learning</w:t>
      </w:r>
    </w:p>
    <w:p w:rsidR="00000000" w:rsidDel="00000000" w:rsidP="00000000" w:rsidRDefault="00000000" w:rsidRPr="00000000" w14:paraId="00000064">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5">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Reinforcement learning (RL) has emerged as a promising technique for enabling precision healthcare and powering digital twin applications. In precision healthcare, RL can be used to optimize treatment plans and interventions for patients in a way that maximizes long-term health outcomes on an individual basis. For example, RL agents can learn optimal medication dosing strategies that balance efficacy with minimizing side effects for a specific patient. They can also learn to titrate therapies and make changes over the course of an illness. The ability to tailor interventions through a continuous learning process makes RL well-suited for precision medicine’s goal of customized care </w:t>
      </w:r>
      <w:r w:rsidDel="00000000" w:rsidR="00000000" w:rsidRPr="00000000">
        <w:rPr>
          <w:rFonts w:ascii="Times New Roman" w:cs="Times New Roman" w:eastAsia="Times New Roman" w:hAnsi="Times New Roman"/>
          <w:color w:val="222222"/>
          <w:sz w:val="18"/>
          <w:szCs w:val="18"/>
          <w:highlight w:val="white"/>
          <w:rtl w:val="0"/>
        </w:rPr>
        <w:t xml:space="preserve">[NEW-RL-1]</w:t>
      </w:r>
      <w:r w:rsidDel="00000000" w:rsidR="00000000" w:rsidRPr="00000000">
        <w:rPr>
          <w:rFonts w:ascii="Times New Roman" w:cs="Times New Roman" w:eastAsia="Times New Roman" w:hAnsi="Times New Roman"/>
          <w:color w:val="1c1917"/>
          <w:sz w:val="20"/>
          <w:szCs w:val="20"/>
          <w:rtl w:val="0"/>
        </w:rPr>
        <w:t xml:space="preserve">.</w:t>
      </w:r>
    </w:p>
    <w:p w:rsidR="00000000" w:rsidDel="00000000" w:rsidP="00000000" w:rsidRDefault="00000000" w:rsidRPr="00000000" w14:paraId="00000066">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7">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Reinforcement learning (RL) is a type of machine learning that involves an agent interacting with an environment to achieve a goal by maximizing rewards over time [43]. The agent makes sequential decisions that influence the state of the environment. This decision-making process can be modeled as a Markov decision process (MDP) [E1-17], which has four main components: states representing the environment, actions taken by the agent, transition probabilities between states, and a reward function that provides feedback. The solution to the MDP is an optimal policy that maps states to actions to maximize reward.</w:t>
      </w:r>
    </w:p>
    <w:p w:rsidR="00000000" w:rsidDel="00000000" w:rsidP="00000000" w:rsidRDefault="00000000" w:rsidRPr="00000000" w14:paraId="00000068">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9">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Specifically, at each timestep the RL agent observes the current state and chooses an action based on past experience. The action influences the next state based on stochastic transition dynamics. The agent receives evaluative feedback on its action in the form of a scalar reward signal. Through repeated trial-and-error experiences the agent can learn to select actions that tend to produce higher long-term reward [44]. The goal is to optimize the policy for selecting actions to maximize expected cumulative future reward. RL is well-suited for goal-oriented learning problems where an agent must learn behaviors from interactively exploring and influencing its environment.</w:t>
      </w:r>
    </w:p>
    <w:p w:rsidR="00000000" w:rsidDel="00000000" w:rsidP="00000000" w:rsidRDefault="00000000" w:rsidRPr="00000000" w14:paraId="0000006A">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B">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Reinforcement learning shows promise for improving critical care in the ICU. The large volume and granular nature of patient data in the ICU is well-suited for reinforcement learning models that can analyze sequences of treatment decisions and outcomes [46]. By exploring different treatment trajectories through repeated simulation, reinforcement learning agents can discover personalized treatment protocols that optimize long-term patient outcomes such as survival probability. A key advantage of reinforcement learning is the ability to automatically derive insights into effective treatment sequencing and timing without being explicitly programmed with clinical domain knowledge. As digital records grow to capture multi-scale patient dynamics, reinforcement learning has emerging potential both to recommend therapies for new ICU cases and to elucidate relationships between care pathways and outcomes using observational patient data.</w:t>
      </w:r>
    </w:p>
    <w:p w:rsidR="00000000" w:rsidDel="00000000" w:rsidP="00000000" w:rsidRDefault="00000000" w:rsidRPr="00000000" w14:paraId="0000006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Digital twins powered by RL have also shown potential for transforming precision healthcare. RL can enable the digital twin to serve as an artificial patient for in silico clinical trials to predict the outcomes of interventions in ways that replicate real-world variability across patient populations. Researchers have already demonstrated using RL-enhanced digital twins of cardiac patients for testing personalized treatment plans to find the best ones for specific individuals before having patients undergo them </w:t>
      </w:r>
      <w:r w:rsidDel="00000000" w:rsidR="00000000" w:rsidRPr="00000000">
        <w:rPr>
          <w:rFonts w:ascii="Times New Roman" w:cs="Times New Roman" w:eastAsia="Times New Roman" w:hAnsi="Times New Roman"/>
          <w:color w:val="222222"/>
          <w:sz w:val="18"/>
          <w:szCs w:val="18"/>
          <w:highlight w:val="white"/>
          <w:rtl w:val="0"/>
        </w:rPr>
        <w:t xml:space="preserve">[42]</w:t>
      </w:r>
      <w:r w:rsidDel="00000000" w:rsidR="00000000" w:rsidRPr="00000000">
        <w:rPr>
          <w:rFonts w:ascii="Times New Roman" w:cs="Times New Roman" w:eastAsia="Times New Roman" w:hAnsi="Times New Roman"/>
          <w:color w:val="1c1917"/>
          <w:sz w:val="20"/>
          <w:szCs w:val="20"/>
          <w:rtl w:val="0"/>
        </w:rPr>
        <w:t xml:space="preserve">.</w:t>
      </w:r>
    </w:p>
    <w:p w:rsidR="00000000" w:rsidDel="00000000" w:rsidP="00000000" w:rsidRDefault="00000000" w:rsidRPr="00000000" w14:paraId="0000006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F">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RL and digital twins can be integrated for online adaptation of care as a patient’s illness progresses </w:t>
      </w:r>
      <w:r w:rsidDel="00000000" w:rsidR="00000000" w:rsidRPr="00000000">
        <w:rPr>
          <w:rFonts w:ascii="Times New Roman" w:cs="Times New Roman" w:eastAsia="Times New Roman" w:hAnsi="Times New Roman"/>
          <w:color w:val="222222"/>
          <w:sz w:val="18"/>
          <w:szCs w:val="18"/>
          <w:highlight w:val="white"/>
          <w:rtl w:val="0"/>
        </w:rPr>
        <w:t xml:space="preserve">[NEW-RL-2]</w:t>
      </w:r>
      <w:r w:rsidDel="00000000" w:rsidR="00000000" w:rsidRPr="00000000">
        <w:rPr>
          <w:rFonts w:ascii="Times New Roman" w:cs="Times New Roman" w:eastAsia="Times New Roman" w:hAnsi="Times New Roman"/>
          <w:color w:val="1c1917"/>
          <w:sz w:val="20"/>
          <w:szCs w:val="20"/>
          <w:rtl w:val="0"/>
        </w:rPr>
        <w:t xml:space="preserve">. The digital twin provides a risk-free virtual environment for the RL agent to continuously explore updated interventions in line with the evolution of the patient’s condition and preferences, as telehealth data informs the model updates. This allows for intelligent optimization of tailored precision treatments over longer periods. Such a framework could even support shared decision-making in which the human provider collaborates with the AI system in choosing the best care pathway. Over time, as more patient digital twins get implemented, the RL models can expand their datasets to make recommendations better informed by broader evidence.</w:t>
      </w:r>
    </w:p>
    <w:p w:rsidR="00000000" w:rsidDel="00000000" w:rsidP="00000000" w:rsidRDefault="00000000" w:rsidRPr="00000000" w14:paraId="00000070">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7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While RL-based precision healthcare powered by digital twins shows promise, there are still challenges to overcome. Patient health data can be complex, subjective, and sparse, especially early in an illness. This can make developing useful digital twin models difficult. There are also barriers in implementing model updates from disparate data sources like wearables and electronic health records. From an RL standpoint, the available sample sizes for training may be inadequate for effectively optimizing personalized plans for patients with rare conditions. Safety considerations around automated AI systems recommending therapies also remain.</w:t>
      </w:r>
    </w:p>
    <w:p w:rsidR="00000000" w:rsidDel="00000000" w:rsidP="00000000" w:rsidRDefault="00000000" w:rsidRPr="00000000" w14:paraId="0000007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73">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 State-Of-The-Art Works In The Diagnostic And Therapeutic Industry</w:t>
      </w:r>
    </w:p>
    <w:p w:rsidR="00000000" w:rsidDel="00000000" w:rsidP="00000000" w:rsidRDefault="00000000" w:rsidRPr="00000000" w14:paraId="00000074">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Digital twins with an integration with machine learning(artificial intelligence) are poised to transform modern healthcare through advanced simulation capabilities. Digital twins create virtual patient models integrating multi-modal data including medical records, genetics, and sensor streams. These living digital profiles enable highly personalized care through predictive diagnostics, tailored treatments, and continuous risk monitoring specific to the individual. Meanwhile, machine learning handles complex physiological data analysis to uncover early indicators across imaging, 'omics, and electronic health records for enhanced precision medicine.</w:t>
      </w:r>
    </w:p>
    <w:p w:rsidR="00000000" w:rsidDel="00000000" w:rsidP="00000000" w:rsidRDefault="00000000" w:rsidRPr="00000000" w14:paraId="00000075">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76">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Table 1 provides a comprehensive overview of several cutting-edge deep learning models that are transforming and advancing various areas within the healthcare diagnostics and therapeutics industry. In particular, the table summarizes key details about innovative deep-learning approaches across medical imaging, electronic health records, genomics, and drug discovery.</w:t>
      </w:r>
    </w:p>
    <w:p w:rsidR="00000000" w:rsidDel="00000000" w:rsidP="00000000" w:rsidRDefault="00000000" w:rsidRPr="00000000" w14:paraId="00000077">
      <w:pPr>
        <w:spacing w:after="120" w:before="240" w:lineRule="auto"/>
        <w:ind w:firstLine="54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 STATE-OF-THE-ART DEEP LEARNING MODELS IN THE DIAGNOSTIC AND THERAPEUTIC INDUSTRY</w:t>
      </w:r>
    </w:p>
    <w:p w:rsidR="00000000" w:rsidDel="00000000" w:rsidP="00000000" w:rsidRDefault="00000000" w:rsidRPr="00000000" w14:paraId="00000078">
      <w:pPr>
        <w:ind w:left="720" w:firstLine="0"/>
        <w:jc w:val="center"/>
        <w:rPr>
          <w:rFonts w:ascii="Times New Roman" w:cs="Times New Roman" w:eastAsia="Times New Roman" w:hAnsi="Times New Roman"/>
          <w:sz w:val="16"/>
          <w:szCs w:val="16"/>
        </w:rPr>
      </w:pPr>
      <w:r w:rsidDel="00000000" w:rsidR="00000000" w:rsidRPr="00000000">
        <w:rPr>
          <w:rtl w:val="0"/>
        </w:rPr>
      </w:r>
    </w:p>
    <w:tbl>
      <w:tblPr>
        <w:tblStyle w:val="Table1"/>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25"/>
        <w:gridCol w:w="1020"/>
        <w:gridCol w:w="4650"/>
        <w:tblGridChange w:id="0">
          <w:tblGrid>
            <w:gridCol w:w="1980"/>
            <w:gridCol w:w="1125"/>
            <w:gridCol w:w="1020"/>
            <w:gridCol w:w="465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10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SYNDEEP: a deep learning approach for the prediction of cancer drug synergy. [3]</w:t>
            </w:r>
          </w:p>
        </w:tc>
        <w:tc>
          <w:tcPr>
            <w:shd w:fill="auto" w:val="clear"/>
            <w:tcMar>
              <w:top w:w="100.0" w:type="dxa"/>
              <w:left w:w="100.0" w:type="dxa"/>
              <w:bottom w:w="100.0" w:type="dxa"/>
              <w:right w:w="100.0" w:type="dxa"/>
            </w:tcMar>
          </w:tcPr>
          <w:p w:rsidR="00000000" w:rsidDel="00000000" w:rsidP="00000000" w:rsidRDefault="00000000" w:rsidRPr="00000000" w14:paraId="0000007E">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Torkamannia et al.</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presented an advanced method for forecasting synergy in drug combinations, utilizing a diverse set of information such as physicochemical properties, genomic data, protein-protein interactions, and protein-metabolite interactions. This comprehensive approach indicates a thorough exploration of the factors influencing synergistic effects in various drug combinations.</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Ensembled Framework for Human Breast Cancer Survivability Prediction Using Deep Learning [6]</w:t>
            </w:r>
          </w:p>
        </w:tc>
        <w:tc>
          <w:tcPr>
            <w:shd w:fill="auto" w:val="clear"/>
            <w:tcMar>
              <w:top w:w="100.0" w:type="dxa"/>
              <w:left w:w="100.0" w:type="dxa"/>
              <w:bottom w:w="100.0" w:type="dxa"/>
              <w:right w:w="100.0" w:type="dxa"/>
            </w:tcMar>
          </w:tcPr>
          <w:p w:rsidR="00000000" w:rsidDel="00000000" w:rsidP="00000000" w:rsidRDefault="00000000" w:rsidRPr="00000000" w14:paraId="00000082">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Mustafa et al.</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proposed a novel method of predicting cancer survival, categorizing it into two groups: long-term and short-term survival.</w:t>
            </w:r>
          </w:p>
        </w:tc>
      </w:tr>
      <w:tr>
        <w:trPr>
          <w:cantSplit w:val="0"/>
          <w:trHeight w:val="3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Deep learning-based dose prediction in radiotherapy planning for head and neck cancer [5]</w:t>
            </w:r>
          </w:p>
        </w:tc>
        <w:tc>
          <w:tcPr>
            <w:shd w:fill="auto" w:val="clear"/>
            <w:tcMar>
              <w:top w:w="100.0" w:type="dxa"/>
              <w:left w:w="100.0" w:type="dxa"/>
              <w:bottom w:w="100.0" w:type="dxa"/>
              <w:right w:w="100.0" w:type="dxa"/>
            </w:tcMar>
          </w:tcPr>
          <w:p w:rsidR="00000000" w:rsidDel="00000000" w:rsidP="00000000" w:rsidRDefault="00000000" w:rsidRPr="00000000" w14:paraId="00000086">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Teng et al.</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presents a deep learning-based approach for dose distribution prediction in radiotherapy planning for head and neck cancer.</w:t>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Robust deep learning model for prognostic stratification of pancreatic ductal adenocarcinoma patients [4]</w:t>
            </w:r>
          </w:p>
        </w:tc>
        <w:tc>
          <w:tcPr>
            <w:shd w:fill="auto" w:val="clear"/>
            <w:tcMar>
              <w:top w:w="100.0" w:type="dxa"/>
              <w:left w:w="100.0" w:type="dxa"/>
              <w:bottom w:w="100.0" w:type="dxa"/>
              <w:right w:w="100.0" w:type="dxa"/>
            </w:tcMar>
          </w:tcPr>
          <w:p w:rsidR="00000000" w:rsidDel="00000000" w:rsidP="00000000" w:rsidRDefault="00000000" w:rsidRPr="00000000" w14:paraId="0000008A">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Ju et al.</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8C">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presented a sophisticated deep-learning algorithm for identifying subtypes of pancreatic ductal adenocarcinoma (PDAC), a type of pancreatic cancer, based on their prognosis. The model has been developed to detect two subtypes of cancer and to predict the likelihood of disease progression and recovery chances for the patients.</w:t>
            </w:r>
          </w:p>
        </w:tc>
      </w:tr>
      <w:tr>
        <w:trPr>
          <w:cantSplit w:val="0"/>
          <w:trHeight w:val="10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Fully Automatic Deep Learning Framework for Pancreatic Ductal Adenocarcinoma Detection on Computed Tomography [9]</w:t>
            </w:r>
          </w:p>
        </w:tc>
        <w:tc>
          <w:tcPr>
            <w:shd w:fill="auto" w:val="clear"/>
            <w:tcMar>
              <w:top w:w="100.0" w:type="dxa"/>
              <w:left w:w="100.0" w:type="dxa"/>
              <w:bottom w:w="100.0" w:type="dxa"/>
              <w:right w:w="100.0" w:type="dxa"/>
            </w:tcMar>
          </w:tcPr>
          <w:p w:rsidR="00000000" w:rsidDel="00000000" w:rsidP="00000000" w:rsidRDefault="00000000" w:rsidRPr="00000000" w14:paraId="0000008E">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Alves et al.</w:t>
            </w:r>
          </w:p>
        </w:tc>
        <w:tc>
          <w:tcPr>
            <w:shd w:fill="auto" w:val="clear"/>
            <w:tcMar>
              <w:top w:w="100.0" w:type="dxa"/>
              <w:left w:w="100.0" w:type="dxa"/>
              <w:bottom w:w="100.0" w:type="dxa"/>
              <w:right w:w="100.0" w:type="dxa"/>
            </w:tcMar>
          </w:tcPr>
          <w:p w:rsidR="00000000" w:rsidDel="00000000" w:rsidP="00000000" w:rsidRDefault="00000000" w:rsidRPr="00000000" w14:paraId="0000008F">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90">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presents a fully automated deep-learning framework for detecting pancreatic ductal adenocarcinoma (PDAC) on contrast-enhanced computed tomography (CE-CT) scans.</w:t>
            </w:r>
          </w:p>
        </w:tc>
      </w:tr>
    </w:tbl>
    <w:p w:rsidR="00000000" w:rsidDel="00000000" w:rsidP="00000000" w:rsidRDefault="00000000" w:rsidRPr="00000000" w14:paraId="0000009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9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Table 2 provides a comprehensive overview of cutting-edge digital twins that are driving major advancements across the healthcare ecosystem. Key examples include cardiac digital twins for predicting heart failure, brain network twins for neurodegenerative conditions, and replication of the airflow in the human lungs.</w:t>
      </w:r>
    </w:p>
    <w:p w:rsidR="00000000" w:rsidDel="00000000" w:rsidP="00000000" w:rsidRDefault="00000000" w:rsidRPr="00000000" w14:paraId="00000093">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94">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 STATE-OF-THE-ART DIGITAL TWINS IN THE DIAGNOSTIC AND THERAPEUTIC INDUSTRY</w:t>
      </w:r>
    </w:p>
    <w:p w:rsidR="00000000" w:rsidDel="00000000" w:rsidP="00000000" w:rsidRDefault="00000000" w:rsidRPr="00000000" w14:paraId="00000095">
      <w:pPr>
        <w:ind w:left="720" w:firstLine="0"/>
        <w:jc w:val="center"/>
        <w:rPr>
          <w:rFonts w:ascii="Times New Roman" w:cs="Times New Roman" w:eastAsia="Times New Roman" w:hAnsi="Times New Roman"/>
          <w:sz w:val="16"/>
          <w:szCs w:val="16"/>
        </w:rPr>
      </w:pPr>
      <w:r w:rsidDel="00000000" w:rsidR="00000000" w:rsidRPr="00000000">
        <w:rPr>
          <w:rtl w:val="0"/>
        </w:rPr>
      </w:r>
    </w:p>
    <w:tbl>
      <w:tblPr>
        <w:tblStyle w:val="Table2"/>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25"/>
        <w:gridCol w:w="1020"/>
        <w:gridCol w:w="4650"/>
        <w:tblGridChange w:id="0">
          <w:tblGrid>
            <w:gridCol w:w="1980"/>
            <w:gridCol w:w="1125"/>
            <w:gridCol w:w="1020"/>
            <w:gridCol w:w="465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15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Living Heart Project: A robust and integrative simulator for human heart function [18].</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Baillarget al.</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a state-of-the-art simulator for a four-chamber human heart model based on computer topography and magnetic resonance images. The study visualizes electrical potential and mechanical deformation throughout the cardiac cycle.</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In Silico Subject-Variability Study of Upper Airway Morphological Influence on the Airflow Regime in a Tracheobronchial Tree [19].</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Feng et al.</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utilized a sophisticated computational model called Computational Fluid-Particle Dynamics (CFPD) to simulate the flow of air in three different configurations of the human lung airways. The main objective of the research was to identify the morphological factors that significantly influence the airflow patterns and the movement of nanoparticles in the respiratory system.</w:t>
            </w:r>
          </w:p>
        </w:tc>
      </w:tr>
      <w:tr>
        <w:trPr>
          <w:cantSplit w:val="0"/>
          <w:trHeight w:val="3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digital twin model for evidence-based clinical decision support in multiple myeloma treatment [38]</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Grieb et al.</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an innovative digital twin model called Multiple Myeloma Digital Twin (MMDT), which is aimed at providing evidence-based clinical decision support for the treatment of multiple myeloma (MM). The primary goal of the MMDT is to predict therapeutic outcomes and distinguish effective treatment options from the ones that might not work. One significant feature of the model is its focus on explainability and interpretability while evaluating treatment outcomes.</w:t>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Toward precision medicine using a “digital twin” approach: modeling</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onset of disease‑specific brain</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atrophy in individuals with multiple sclerosis [39]</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Cen et al.</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introduces a new method called "digital twin" for precision medicine in people with multiple sclerosis (MS). The focus is on modeling the occurrence of disease-specific brain atrophy through brain MRI. To achieve this, the study uses longitudinal data and a well-fitted spline model derived from a large cross-sectional dataset on normal aging. The study also compares various mixed spline models to identify the ideal fit for the research purpose.</w:t>
            </w:r>
          </w:p>
        </w:tc>
      </w:tr>
    </w:tbl>
    <w:p w:rsidR="00000000" w:rsidDel="00000000" w:rsidP="00000000" w:rsidRDefault="00000000" w:rsidRPr="00000000" w14:paraId="000000A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A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Table 3 provides a comprehensive overview of pioneering digital twin systems powered by integrated deep learning for transforming healthcare diagnostics and therapeutics. These combined platforms harness the strengths of physics-based simulations and data-driven AI for enhanced insights.</w:t>
      </w:r>
    </w:p>
    <w:p w:rsidR="00000000" w:rsidDel="00000000" w:rsidP="00000000" w:rsidRDefault="00000000" w:rsidRPr="00000000" w14:paraId="000000A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AF">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III. STATE-OF-THE-ART COMBINATIONS OF DIGITAL TWIN AND DEEP LEARNING MODELS IN THE DIAGNOSTIC AND THERAPEUTIC INDUSTRY</w:t>
      </w:r>
    </w:p>
    <w:tbl>
      <w:tblPr>
        <w:tblStyle w:val="Table3"/>
        <w:tblW w:w="87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2"/>
        <w:gridCol w:w="1087"/>
        <w:gridCol w:w="1320"/>
        <w:gridCol w:w="4651"/>
        <w:tblGridChange w:id="0">
          <w:tblGrid>
            <w:gridCol w:w="1702"/>
            <w:gridCol w:w="1087"/>
            <w:gridCol w:w="1320"/>
            <w:gridCol w:w="4651"/>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Future of Large Language Models and Digital Twins in Precision Healthcare: A Symmetric Literature Review [37]</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Shah et al.</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proposed a state-of-the-art technology that combines a large language model(for example chatGPT) and a digital twin that can be used to create models specific to patients to help with diagnosis, treatment planning, therapy planning, checking the effectiveness of drugs on individuals, and many other cases.</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Toward an artificial intelligence‐assisted framework for reconstructing the digital twin of vertebra and predicting its fracture response [31].</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Ahmadiet al.</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describes a new framework called ReconGAN which uses AI to create a realistic digital twin of the human vertebra. The framework also predicts the risk of vertebral fractures (VF). The study shows that using digital twins generated by the ReconGAN framework can predict the risk of VF. The feasibility study involved a cancer patient with spinal metastasis.</w:t>
            </w:r>
          </w:p>
        </w:tc>
      </w:tr>
      <w:tr>
        <w:trPr>
          <w:cantSplit w:val="0"/>
          <w:trHeight w:val="16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Development and Verification of a Digital Twin Patient Model to Predict Specific Treatment Response During the First 24 Hours of Sepsis [14].</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Lal et al.</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validated digital twin models of critically ill patients that use an artificial intelligence approach to predict treatment responses in the first 24 hours of sepsis. The models define causal relationships among organ systems and specific treatments using directed acyclic graphs, thereby enhancing the precision and reliability of the predictions.</w:t>
            </w:r>
          </w:p>
        </w:tc>
      </w:tr>
    </w:tbl>
    <w:p w:rsidR="00000000" w:rsidDel="00000000" w:rsidP="00000000" w:rsidRDefault="00000000" w:rsidRPr="00000000" w14:paraId="000000C0">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C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1c1917"/>
          <w:sz w:val="20"/>
          <w:szCs w:val="20"/>
          <w:highlight w:val="white"/>
          <w:rtl w:val="0"/>
        </w:rPr>
        <w:t xml:space="preserve">Table 4 provides a comprehensive overview of pioneering digital twin systems powered by integrated reinforcement learning for transforming healthcare diagnostics and therapeutics. These combined platforms harness the strengths of physics-based simulations and data-driven AI for enhanced insights.</w:t>
      </w:r>
      <w:r w:rsidDel="00000000" w:rsidR="00000000" w:rsidRPr="00000000">
        <w:rPr>
          <w:rtl w:val="0"/>
        </w:rPr>
      </w:r>
    </w:p>
    <w:p w:rsidR="00000000" w:rsidDel="00000000" w:rsidP="00000000" w:rsidRDefault="00000000" w:rsidRPr="00000000" w14:paraId="000000C2">
      <w:pPr>
        <w:spacing w:after="120" w:before="240" w:lineRule="auto"/>
        <w:ind w:firstLine="54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III. STATE-OF-THE-ART REINFORCEMENT LEARNING MODELS IN THE DIAGNOSTIC AND THERAPEUTIC INDUSTRY</w:t>
      </w:r>
    </w:p>
    <w:p w:rsidR="00000000" w:rsidDel="00000000" w:rsidP="00000000" w:rsidRDefault="00000000" w:rsidRPr="00000000" w14:paraId="000000C3">
      <w:pPr>
        <w:ind w:left="720" w:firstLine="0"/>
        <w:jc w:val="center"/>
        <w:rPr>
          <w:rFonts w:ascii="Times New Roman" w:cs="Times New Roman" w:eastAsia="Times New Roman" w:hAnsi="Times New Roman"/>
          <w:sz w:val="16"/>
          <w:szCs w:val="16"/>
        </w:rPr>
      </w:pPr>
      <w:r w:rsidDel="00000000" w:rsidR="00000000" w:rsidRPr="00000000">
        <w:rPr>
          <w:rtl w:val="0"/>
        </w:rPr>
      </w:r>
    </w:p>
    <w:tbl>
      <w:tblPr>
        <w:tblStyle w:val="Table4"/>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25"/>
        <w:gridCol w:w="1020"/>
        <w:gridCol w:w="4650"/>
        <w:tblGridChange w:id="0">
          <w:tblGrid>
            <w:gridCol w:w="1980"/>
            <w:gridCol w:w="1125"/>
            <w:gridCol w:w="1020"/>
            <w:gridCol w:w="465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171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Simulation-based optimization of radiotherapy: Agent-based modeling and reinforcement learning [49]</w:t>
            </w:r>
          </w:p>
        </w:tc>
        <w:tc>
          <w:tcPr>
            <w:shd w:fill="auto" w:val="clear"/>
            <w:tcMar>
              <w:top w:w="100.0" w:type="dxa"/>
              <w:left w:w="100.0" w:type="dxa"/>
              <w:bottom w:w="100.0" w:type="dxa"/>
              <w:right w:w="100.0" w:type="dxa"/>
            </w:tcMar>
          </w:tcPr>
          <w:p w:rsidR="00000000" w:rsidDel="00000000" w:rsidP="00000000" w:rsidRDefault="00000000" w:rsidRPr="00000000" w14:paraId="000000C9">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Jalalimanesh et al.</w:t>
            </w:r>
          </w:p>
        </w:tc>
        <w:tc>
          <w:tcPr>
            <w:shd w:fill="auto" w:val="clear"/>
            <w:tcMar>
              <w:top w:w="100.0" w:type="dxa"/>
              <w:left w:w="100.0" w:type="dxa"/>
              <w:bottom w:w="100.0" w:type="dxa"/>
              <w:right w:w="100.0" w:type="dxa"/>
            </w:tcMar>
          </w:tcPr>
          <w:p w:rsidR="00000000" w:rsidDel="00000000" w:rsidP="00000000" w:rsidRDefault="00000000" w:rsidRPr="00000000" w14:paraId="000000CA">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puts forward a simulation optimization method for radiotherapy. It combines agent-based modeling and reinforcement learning techniques.</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integrated solution of deep reinforcement learning for automatic IMRT treatment planning in non-small-cell lung cancer [47]</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Wang et al.</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develops a multi-objectives adjustment policy network (MOAPN) trained using a multi-agent deep reinforcement learning (DRL) approach. The MOAPN learns to optimize multiple objectives in the Eclipse treatment planning system.</w:t>
            </w:r>
          </w:p>
        </w:tc>
      </w:tr>
      <w:tr>
        <w:trPr>
          <w:cantSplit w:val="0"/>
          <w:trHeight w:val="3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Optimal drug-dosing of cancer dynamics with fuzzy reinforcement learning and discontinuous reward function [48]</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Treesatayapun et al.</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develops a reinforcement learning control approach to optimize drug dosing for cancer treatment. The treatment is modeled as an unknown discrete-time system where only the drug dose (input) and tumor cell count (output) data are used to design the controller.</w:t>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dosing strategy model of deep deterministic policy gradient algorithm for sepsis patients [50]</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Gong et al.</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explores using deep reinforcement learning to enhance medical decision-making for sepsis treatment in intensive care settings. A deep deterministic policy gradient algorithm is implemented to optimize treatment strategies.</w:t>
            </w:r>
          </w:p>
        </w:tc>
      </w:tr>
      <w:tr>
        <w:trPr>
          <w:cantSplit w:val="0"/>
          <w:trHeight w:val="10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Closed-loop control of multi-drug infusion for anesthesia and hemodynamic management [51]</w:t>
            </w:r>
          </w:p>
        </w:tc>
        <w:tc>
          <w:tcPr>
            <w:shd w:fill="auto" w:val="clear"/>
            <w:tcMar>
              <w:top w:w="100.0" w:type="dxa"/>
              <w:left w:w="100.0" w:type="dxa"/>
              <w:bottom w:w="100.0" w:type="dxa"/>
              <w:right w:w="100.0" w:type="dxa"/>
            </w:tcMar>
          </w:tcPr>
          <w:p w:rsidR="00000000" w:rsidDel="00000000" w:rsidP="00000000" w:rsidRDefault="00000000" w:rsidRPr="00000000" w14:paraId="000000D9">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Ghita et al.</w:t>
            </w:r>
          </w:p>
        </w:tc>
        <w:tc>
          <w:tcPr>
            <w:shd w:fill="auto" w:val="clear"/>
            <w:tcMar>
              <w:top w:w="100.0" w:type="dxa"/>
              <w:left w:w="100.0" w:type="dxa"/>
              <w:bottom w:w="100.0" w:type="dxa"/>
              <w:right w:w="100.0" w:type="dxa"/>
            </w:tcMar>
          </w:tcPr>
          <w:p w:rsidR="00000000" w:rsidDel="00000000" w:rsidP="00000000" w:rsidRDefault="00000000" w:rsidRPr="00000000" w14:paraId="000000DA">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DB">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presents a closed-loop control approach for an anesthesia and hemodynamic system using a MIMO model. The method accounts for subsystem interactions and is designed to be robust and meet clinical targets.</w:t>
            </w:r>
          </w:p>
        </w:tc>
      </w:tr>
    </w:tbl>
    <w:p w:rsidR="00000000" w:rsidDel="00000000" w:rsidP="00000000" w:rsidRDefault="00000000" w:rsidRPr="00000000" w14:paraId="000000DC">
      <w:pPr>
        <w:spacing w:after="115" w:before="245"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20"/>
          <w:szCs w:val="20"/>
          <w:rtl w:val="0"/>
        </w:rPr>
        <w:t xml:space="preserve">4. Applications Of Digital Twins And Deep Learning Models In Healthcare</w:t>
      </w:r>
      <w:r w:rsidDel="00000000" w:rsidR="00000000" w:rsidRPr="00000000">
        <w:rPr>
          <w:rtl w:val="0"/>
        </w:rPr>
      </w:r>
    </w:p>
    <w:p w:rsidR="00000000" w:rsidDel="00000000" w:rsidP="00000000" w:rsidRDefault="00000000" w:rsidRPr="00000000" w14:paraId="000000DD">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Emerging precision medicine approaches tailor diagnostics and treatments to patient genetics, biomarkers, phenotypes, and psychosocial factors [16]. Digital twins (DTs) promise to expand this personalization through patient-specific modeling and simulation.</w:t>
      </w:r>
      <w:r w:rsidDel="00000000" w:rsidR="00000000" w:rsidRPr="00000000">
        <w:rPr>
          <w:rtl w:val="0"/>
        </w:rPr>
      </w:r>
    </w:p>
    <w:p w:rsidR="00000000" w:rsidDel="00000000" w:rsidP="00000000" w:rsidRDefault="00000000" w:rsidRPr="00000000" w14:paraId="000000DE">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Spine fracture risk assessments integrate patient imaging into neural network DT models [31]. DTs also show early potential in helping patients manage mental health conditions like depression and stress [34]. The AnyBody Modeling System DT simulates personalized movement dynamics and quantifies muscle forces, joint contacts, metabolism, and more [17]. The Virtual Physiological Human DT creates patient-twin models to test treatments in silico before clinical deployment [21].</w:t>
      </w:r>
      <w:r w:rsidDel="00000000" w:rsidR="00000000" w:rsidRPr="00000000">
        <w:rPr>
          <w:rtl w:val="0"/>
        </w:rPr>
      </w:r>
    </w:p>
    <w:p w:rsidR="00000000" w:rsidDel="00000000" w:rsidP="00000000" w:rsidRDefault="00000000" w:rsidRPr="00000000" w14:paraId="000000DF">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Cardiology DTs anticipate hypertension risks from patient data-driven blood flow models [28, 29] and optimize interventions on scan-derived cardiac models [18]. Oncology DTs predict treatment responses by mapping patient genetic, protein, and cellular networks [30] as well as anticipating radiation therapy reliability [26]. Neural network DTs also inform head and neck cancer patient treatment sequencing [27].</w:t>
      </w:r>
      <w:r w:rsidDel="00000000" w:rsidR="00000000" w:rsidRPr="00000000">
        <w:rPr>
          <w:rtl w:val="0"/>
        </w:rPr>
      </w:r>
    </w:p>
    <w:p w:rsidR="00000000" w:rsidDel="00000000" w:rsidP="00000000" w:rsidRDefault="00000000" w:rsidRPr="00000000" w14:paraId="000000E0">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rtl w:val="0"/>
        </w:rPr>
        <w:t xml:space="preserve">DTs are also demonstrated to be a precious predictive tool in oncology, the study of most cancers. Many research has been conducted using DTs to better apprehend cancer development and its effects [15], [22], [23], [24]. DTs are also used to model cancer remedies [25]. As an example, research uses modeling and digital truth techniques to create DTs of radiotherapy systems and examine their reliability and person-friendliness [26].</w:t>
      </w:r>
    </w:p>
    <w:p w:rsidR="00000000" w:rsidDel="00000000" w:rsidP="00000000" w:rsidRDefault="00000000" w:rsidRPr="00000000" w14:paraId="000000E1">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Other active areas include personalized aneurysm rupture risk assessments, sepsis treatment response forecasts [14], diabetes management through food-insulin response DTs [32], inhaled drug particle dynamics optimizations [19], gastrointestinal DT drug assays [33], and nuclear plant employee health monitoring [35]. Patient-specific DT adoption promises substantial gains in clinical decision support, predictive power, and treatment personalization across medical specialties.</w:t>
      </w:r>
      <w:r w:rsidDel="00000000" w:rsidR="00000000" w:rsidRPr="00000000">
        <w:rPr>
          <w:rtl w:val="0"/>
        </w:rPr>
      </w:r>
    </w:p>
    <w:p w:rsidR="00000000" w:rsidDel="00000000" w:rsidP="00000000" w:rsidRDefault="00000000" w:rsidRPr="00000000" w14:paraId="000000E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highlight w:val="white"/>
        </w:rPr>
      </w:pPr>
      <w:r w:rsidDel="00000000" w:rsidR="00000000" w:rsidRPr="00000000">
        <w:rPr>
          <w:rtl w:val="0"/>
        </w:rPr>
      </w:r>
    </w:p>
    <w:p w:rsidR="00000000" w:rsidDel="00000000" w:rsidP="00000000" w:rsidRDefault="00000000" w:rsidRPr="00000000" w14:paraId="000000E3">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highlight w:val="white"/>
          <w:rtl w:val="0"/>
        </w:rPr>
        <w:t xml:space="preserve">Patient-specific digital twins show increasing utility in guiding precision medicine by modeling personalized disease development, dynamics, and treatment responses based on integrated patient multi-omics, imaging, and sensor data. As computational power and medical data availability continue improving, machine learning-driven digital twin adoption promises to transform clinical decision support across diverse areas—from risk assessments to predictive diagnostics/prognostics, to validation of optimized therapeutic interventions without solely relying on lengthy and costly randomized controlled trials.</w:t>
      </w:r>
      <w:r w:rsidDel="00000000" w:rsidR="00000000" w:rsidRPr="00000000">
        <w:rPr>
          <w:rtl w:val="0"/>
        </w:rPr>
      </w:r>
    </w:p>
    <w:p w:rsidR="00000000" w:rsidDel="00000000" w:rsidP="00000000" w:rsidRDefault="00000000" w:rsidRPr="00000000" w14:paraId="000000E4">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5. Challenges</w:t>
      </w:r>
    </w:p>
    <w:p w:rsidR="00000000" w:rsidDel="00000000" w:rsidP="00000000" w:rsidRDefault="00000000" w:rsidRPr="00000000" w14:paraId="000000E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of the challenges in the field of diagnostic and therapeutic processes are as follows:</w:t>
      </w:r>
    </w:p>
    <w:p w:rsidR="00000000" w:rsidDel="00000000" w:rsidP="00000000" w:rsidRDefault="00000000" w:rsidRPr="00000000" w14:paraId="000000E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8">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Data Integration</w:t>
      </w: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Integrating diverse data types like medical images, genetics, lab results, and sensor streams into informative digital patient profiles poses significant interoperability and pre-processing barriers before useful modeling can occur. Resolving syntactic, semantic, and procedural differences across data sources to provide reliable and timely federation into digital twins is non-trivial.</w:t>
      </w:r>
    </w:p>
    <w:p w:rsidR="00000000" w:rsidDel="00000000" w:rsidP="00000000" w:rsidRDefault="00000000" w:rsidRPr="00000000" w14:paraId="000000EA">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Complexity</w:t>
      </w:r>
    </w:p>
    <w:p w:rsidR="00000000" w:rsidDel="00000000" w:rsidP="00000000" w:rsidRDefault="00000000" w:rsidRPr="00000000" w14:paraId="000000E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Capturing the intricate physiological interactions and dynamics in human bodies requires architecting sophisticated simulated environments underpinning digital twins. Factoring various scales - molecular, cellular, tissue, organ, systemic, environmental – into high-fidelity models that maintain performant execution requires deliberate and modular system designs.</w:t>
      </w:r>
    </w:p>
    <w:p w:rsidR="00000000" w:rsidDel="00000000" w:rsidP="00000000" w:rsidRDefault="00000000" w:rsidRPr="00000000" w14:paraId="000000EC">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Accuracy</w:t>
      </w:r>
    </w:p>
    <w:p w:rsidR="00000000" w:rsidDel="00000000" w:rsidP="00000000" w:rsidRDefault="00000000" w:rsidRPr="00000000" w14:paraId="000000E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Ensuring the behaviors and outputs of digital twin models accurately reflect the actual patient's timestamped dynamics and interactions is imperative. Lacking realism risks incorrect or even dangerous clinical decisions when acting on model recommendations. Rigorous validation using gold-standard real patient data across populations is crucial.</w:t>
      </w:r>
    </w:p>
    <w:p w:rsidR="00000000" w:rsidDel="00000000" w:rsidP="00000000" w:rsidRDefault="00000000" w:rsidRPr="00000000" w14:paraId="000000EE">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Explainability</w:t>
      </w:r>
    </w:p>
    <w:p w:rsidR="00000000" w:rsidDel="00000000" w:rsidP="00000000" w:rsidRDefault="00000000" w:rsidRPr="00000000" w14:paraId="000000E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Interpreting and explaining the model behaviors, predictions and insights builds trust and confidence for clinicians before acting on digital twin outputs. Patient outcomes necessitate holding models to high bars around traceability and auditability through explainable AI techniques.</w:t>
      </w:r>
    </w:p>
    <w:p w:rsidR="00000000" w:rsidDel="00000000" w:rsidP="00000000" w:rsidRDefault="00000000" w:rsidRPr="00000000" w14:paraId="000000F0">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Scalability</w:t>
      </w:r>
    </w:p>
    <w:p w:rsidR="00000000" w:rsidDel="00000000" w:rsidP="00000000" w:rsidRDefault="00000000" w:rsidRPr="00000000" w14:paraId="000000F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promise of precision medicine and personalized care requires instantiating high-quality digital twins at a massive population scale. Optimized model architectures and inferencing pipeline that maintain usefulness while prioritizing interactivity and real-time analytics are thus necessary.</w:t>
      </w:r>
    </w:p>
    <w:p w:rsidR="00000000" w:rsidDel="00000000" w:rsidP="00000000" w:rsidRDefault="00000000" w:rsidRPr="00000000" w14:paraId="000000F2">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Security &amp; Privacy</w:t>
      </w:r>
    </w:p>
    <w:p w:rsidR="00000000" w:rsidDel="00000000" w:rsidP="00000000" w:rsidRDefault="00000000" w:rsidRPr="00000000" w14:paraId="000000F3">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Guarding highly sensitive patient data like medical history and genomic profiles while still allowing aggregate population learning necessitates robust and provable protections in twin architectures. Techniques like federated learning and differential privacy provide promising foundations here.</w:t>
      </w:r>
    </w:p>
    <w:p w:rsidR="00000000" w:rsidDel="00000000" w:rsidP="00000000" w:rsidRDefault="00000000" w:rsidRPr="00000000" w14:paraId="000000F4">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Ethics &amp; Regulation</w:t>
      </w:r>
    </w:p>
    <w:p w:rsidR="00000000" w:rsidDel="00000000" w:rsidP="00000000" w:rsidRDefault="00000000" w:rsidRPr="00000000" w14:paraId="000000F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Several dilemmas around accountability, unconscious bias, and continually evolving applications of digital twins must be tackled. Establishing regulatory clarity in lockstep with technological progress is key to preventing losing public trust.</w:t>
      </w:r>
    </w:p>
    <w:p w:rsidR="00000000" w:rsidDel="00000000" w:rsidP="00000000" w:rsidRDefault="00000000" w:rsidRPr="00000000" w14:paraId="000000F6">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Continual Learning</w:t>
      </w:r>
    </w:p>
    <w:p w:rsidR="00000000" w:rsidDel="00000000" w:rsidP="00000000" w:rsidRDefault="00000000" w:rsidRPr="00000000" w14:paraId="000000F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Updating digital twin models alongside new medical understanding, diagnostics/treatment advancements and best practices evolution is imperative for prolonged usefulness. Ensuring reliable knowledge transfer and modular expandability via techniques like master learning paradigms is thus impactful.</w:t>
      </w:r>
    </w:p>
    <w:p w:rsidR="00000000" w:rsidDel="00000000" w:rsidP="00000000" w:rsidRDefault="00000000" w:rsidRPr="00000000" w14:paraId="000000F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Other than mentioned above many other challenges are being faced while implementing an end-to-end machine learning or deep learning-enabled digital twin. The main challenge while implementing the digital twin is the low availability of open-source resources related to the practical implementation of the digital twins. Most of the available content on the internet related to the digital twin is for only the designing and the conception of the digital twin, but near to no content can be found for the practical implementation of the digital twin.</w:t>
      </w:r>
    </w:p>
    <w:p w:rsidR="00000000" w:rsidDel="00000000" w:rsidP="00000000" w:rsidRDefault="00000000" w:rsidRPr="00000000" w14:paraId="000000FA">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 Opportunities / Future Scope</w:t>
      </w:r>
    </w:p>
    <w:p w:rsidR="00000000" w:rsidDel="00000000" w:rsidP="00000000" w:rsidRDefault="00000000" w:rsidRPr="00000000" w14:paraId="000000FB">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digital twin with machine learning can be utilized in pharmaceutical research for experimenting with different medicines and vaccines and getting feedback based on the effects of the digital twin.</w:t>
      </w:r>
      <w:r w:rsidDel="00000000" w:rsidR="00000000" w:rsidRPr="00000000">
        <w:rPr>
          <w:rtl w:val="0"/>
        </w:rPr>
      </w:r>
    </w:p>
    <w:p w:rsidR="00000000" w:rsidDel="00000000" w:rsidP="00000000" w:rsidRDefault="00000000" w:rsidRPr="00000000" w14:paraId="000000FC">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digital twin with machine learning can also be utilized in precision medicine to set the dosage of any medicine according to the patient’s immune system. With the help of this technology, one can know how medicine is affecting the patient and can change the dosage of that medicine instead of using the current methodology in which these types of experiments are performed on the patient.</w:t>
      </w:r>
      <w:r w:rsidDel="00000000" w:rsidR="00000000" w:rsidRPr="00000000">
        <w:rPr>
          <w:rtl w:val="0"/>
        </w:rPr>
      </w:r>
    </w:p>
    <w:p w:rsidR="00000000" w:rsidDel="00000000" w:rsidP="00000000" w:rsidRDefault="00000000" w:rsidRPr="00000000" w14:paraId="000000FD">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digital twin with machine learning can also be utilized in the healthcare industry for the curation of life-threatening diseases such as Parkinson's, cancer, Alzheimer's, etc.</w:t>
      </w:r>
      <w:r w:rsidDel="00000000" w:rsidR="00000000" w:rsidRPr="00000000">
        <w:rPr>
          <w:rtl w:val="0"/>
        </w:rPr>
      </w:r>
    </w:p>
    <w:p w:rsidR="00000000" w:rsidDel="00000000" w:rsidP="00000000" w:rsidRDefault="00000000" w:rsidRPr="00000000" w14:paraId="000000FE">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Development and improvement of existing protocols, regulations, and ethical guidelines for the use of the proposed technology in precision healthcare can also be done.</w:t>
      </w:r>
      <w:r w:rsidDel="00000000" w:rsidR="00000000" w:rsidRPr="00000000">
        <w:rPr>
          <w:rtl w:val="0"/>
        </w:rPr>
      </w:r>
    </w:p>
    <w:p w:rsidR="00000000" w:rsidDel="00000000" w:rsidP="00000000" w:rsidRDefault="00000000" w:rsidRPr="00000000" w14:paraId="000000FF">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Integration of reinforcement learning with the digital twin can be done with the help of which it can learn by itself without requiring additional training so that this technology would be able to deal with circumstances that did not happen earlier.</w:t>
      </w:r>
    </w:p>
    <w:p w:rsidR="00000000" w:rsidDel="00000000" w:rsidP="00000000" w:rsidRDefault="00000000" w:rsidRPr="00000000" w14:paraId="00000100">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7. Concluding Remarks</w:t>
      </w:r>
    </w:p>
    <w:p w:rsidR="00000000" w:rsidDel="00000000" w:rsidP="00000000" w:rsidRDefault="00000000" w:rsidRPr="00000000" w14:paraId="0000010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rtl w:val="0"/>
        </w:rPr>
        <w:t xml:space="preserve">In conclusion, this paper explored the immense potential of merging machine learning methodologies, especially deep neural networks, with digital twin technologies to transform next-generation healthcare delivery. Digital twins serve as high-fidelity virtual replicas of patients by assimilating diverse physiological, phenotypic, and environmental data streams. Augmenting these digital profiles with machine learning engenders clinical decision support systems that can gain comprehensive insights about the patient, predict future outcomes, and recommend optimal therapeutic interventions tailored to the individual.</w:t>
      </w:r>
    </w:p>
    <w:p w:rsidR="00000000" w:rsidDel="00000000" w:rsidP="00000000" w:rsidRDefault="00000000" w:rsidRPr="00000000" w14:paraId="0000010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rPr>
      </w:pPr>
      <w:r w:rsidDel="00000000" w:rsidR="00000000" w:rsidRPr="00000000">
        <w:rPr>
          <w:rtl w:val="0"/>
        </w:rPr>
      </w:r>
    </w:p>
    <w:p w:rsidR="00000000" w:rsidDel="00000000" w:rsidP="00000000" w:rsidRDefault="00000000" w:rsidRPr="00000000" w14:paraId="00000103">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rtl w:val="0"/>
        </w:rPr>
        <w:t xml:space="preserve">Several use cases highlight the promising capabilities unlocked by this synergistic approach spanning personalized diagnostics, virtual clinical trials, surgical assistance, and connected health. Impactful examples covered include anomaly detection for rapid diagnoses, risk forecasting for preventative intervention, modeling disease trajectories under variable scenarios, dynamically adapting treatment regimens, and accelerating pharmaceutical innovation through in-silico experimentation. However, realizing widespread adoption faces critical ethical, clinical, and technical challenges that necessitate deliberate designs. One should also ensure patient data security and confidentiality while enabling aggregate learning necessitates federated approaches.</w:t>
      </w:r>
    </w:p>
    <w:p w:rsidR="00000000" w:rsidDel="00000000" w:rsidP="00000000" w:rsidRDefault="00000000" w:rsidRPr="00000000" w14:paraId="00000104">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sz w:val="18"/>
          <w:szCs w:val="18"/>
        </w:rPr>
      </w:pPr>
      <w:r w:rsidDel="00000000" w:rsidR="00000000" w:rsidRPr="00000000">
        <w:rPr>
          <w:rtl w:val="0"/>
        </w:rPr>
      </w:r>
    </w:p>
    <w:p w:rsidR="00000000" w:rsidDel="00000000" w:rsidP="00000000" w:rsidRDefault="00000000" w:rsidRPr="00000000" w14:paraId="00000105">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References</w:t>
      </w:r>
    </w:p>
    <w:p w:rsidR="00000000" w:rsidDel="00000000" w:rsidP="00000000" w:rsidRDefault="00000000" w:rsidRPr="00000000" w14:paraId="000001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Barricelli, Barbara Rita, Elena Casiraghi, and Daniela Fogli. "A survey on digital twin: Definitions, characteristics, applications, and design implications." IEEE access 7 (2019): 167653-167671.</w:t>
      </w:r>
    </w:p>
    <w:p w:rsidR="00000000" w:rsidDel="00000000" w:rsidP="00000000" w:rsidRDefault="00000000" w:rsidRPr="00000000" w14:paraId="000001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Elkefi, Safa, and Onur Asan. "Digital Twins for Managing Health Care Systems: Rapid Literature Review." Journal of medical Internet research 24.8 (2022): e37641.</w:t>
      </w:r>
    </w:p>
    <w:p w:rsidR="00000000" w:rsidDel="00000000" w:rsidP="00000000" w:rsidRDefault="00000000" w:rsidRPr="00000000" w14:paraId="000001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Torkamannia, Anna, Yadollah Omidi, and Reza Ferdousi. "SYNDEEP: a deep learning approach for the prediction of cancer drugs synergy." Scientific Reports 13.1 (2023): 6184.</w:t>
      </w:r>
    </w:p>
    <w:p w:rsidR="00000000" w:rsidDel="00000000" w:rsidP="00000000" w:rsidRDefault="00000000" w:rsidRPr="00000000" w14:paraId="000001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Ju, Jie, et al. "Robust deep learning model for prognostic stratification of pancreatic ductal adenocarcinoma patients." Iscience 24.12 (2021).</w:t>
      </w:r>
    </w:p>
    <w:p w:rsidR="00000000" w:rsidDel="00000000" w:rsidP="00000000" w:rsidRDefault="00000000" w:rsidRPr="00000000" w14:paraId="0000010A">
      <w:pPr>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sz w:val="18"/>
          <w:szCs w:val="18"/>
          <w:rtl w:val="0"/>
        </w:rPr>
        <w:t xml:space="preserve">[5] </w:t>
      </w:r>
      <w:r w:rsidDel="00000000" w:rsidR="00000000" w:rsidRPr="00000000">
        <w:rPr>
          <w:rFonts w:ascii="Times New Roman" w:cs="Times New Roman" w:eastAsia="Times New Roman" w:hAnsi="Times New Roman"/>
          <w:color w:val="212121"/>
          <w:sz w:val="18"/>
          <w:szCs w:val="18"/>
          <w:highlight w:val="white"/>
          <w:rtl w:val="0"/>
        </w:rPr>
        <w:t xml:space="preserve">Teng, L et al. </w:t>
      </w:r>
      <w:r w:rsidDel="00000000" w:rsidR="00000000" w:rsidRPr="00000000">
        <w:rPr>
          <w:rFonts w:ascii="Times New Roman" w:cs="Times New Roman" w:eastAsia="Times New Roman" w:hAnsi="Times New Roman"/>
          <w:i w:val="1"/>
          <w:color w:val="212121"/>
          <w:sz w:val="18"/>
          <w:szCs w:val="18"/>
          <w:highlight w:val="white"/>
          <w:rtl w:val="0"/>
        </w:rPr>
        <w:t xml:space="preserve">Nan fang yi ke da xue xue bao = Journal of Southern Medical University</w:t>
      </w:r>
      <w:r w:rsidDel="00000000" w:rsidR="00000000" w:rsidRPr="00000000">
        <w:rPr>
          <w:rFonts w:ascii="Times New Roman" w:cs="Times New Roman" w:eastAsia="Times New Roman" w:hAnsi="Times New Roman"/>
          <w:color w:val="212121"/>
          <w:sz w:val="18"/>
          <w:szCs w:val="18"/>
          <w:highlight w:val="white"/>
          <w:rtl w:val="0"/>
        </w:rPr>
        <w:t xml:space="preserve"> vol. 43,6 (2023): 1010-1016. doi:10.12122/j.issn.1673-4254.2023.06.17</w:t>
      </w:r>
    </w:p>
    <w:p w:rsidR="00000000" w:rsidDel="00000000" w:rsidP="00000000" w:rsidRDefault="00000000" w:rsidRPr="00000000" w14:paraId="000001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Mustafa, Ehzaz, et al. "An Ensembled Framework for Human Breast Cancer Survivability Prediction Using Deep Learning." Diagnostics 13.10 (2023): 1688.</w:t>
      </w:r>
    </w:p>
    <w:p w:rsidR="00000000" w:rsidDel="00000000" w:rsidP="00000000" w:rsidRDefault="00000000" w:rsidRPr="00000000" w14:paraId="000001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Talkhestani, Behrang Ashtari, et al. "Consistency check to synchronize the Digital Twin of manufacturing automation based on anchor points." Procedia Cirp 72 (2018): 159-164.</w:t>
      </w:r>
    </w:p>
    <w:p w:rsidR="00000000" w:rsidDel="00000000" w:rsidP="00000000" w:rsidRDefault="00000000" w:rsidRPr="00000000" w14:paraId="000001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Schleich, Benjamin, et al. "Shaping the digital twin for design and production engineering." CIRP annals 66.1 (2017): 141-144.</w:t>
      </w:r>
    </w:p>
    <w:p w:rsidR="00000000" w:rsidDel="00000000" w:rsidP="00000000" w:rsidRDefault="00000000" w:rsidRPr="00000000" w14:paraId="000001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Alves, Natalia, et al. "Fully automatic deep learning framework for pancreatic ductal adenocarcinoma detection on computed tomography." Cancers 14.2 (2022): 376.</w:t>
      </w:r>
    </w:p>
    <w:p w:rsidR="00000000" w:rsidDel="00000000" w:rsidP="00000000" w:rsidRDefault="00000000" w:rsidRPr="00000000" w14:paraId="000001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Gockel, Brian, et al. "Challenges with structural life forecasting using realistic mission profiles." 53rd AIAA/ASME/ASCE/AHS/ASC structures, structural dynamics and materials conference 20th AIAA/ASME/AHS adaptive structures conference 14th AIAA. 2012.</w:t>
      </w:r>
    </w:p>
    <w:p w:rsidR="00000000" w:rsidDel="00000000" w:rsidP="00000000" w:rsidRDefault="00000000" w:rsidRPr="00000000" w14:paraId="000001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 Abbott, Dean. Applied predictive analytics: Principles and techniques for the professional data analyst. John Wiley &amp; Sons, 2014.</w:t>
      </w:r>
    </w:p>
    <w:p w:rsidR="00000000" w:rsidDel="00000000" w:rsidP="00000000" w:rsidRDefault="00000000" w:rsidRPr="00000000" w14:paraId="000001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 Gandomi, Amir, and Murtaza Haider. "Beyond the hype: Big data concepts, methods, and analytics." International journal of information management 35.2 (2015): 137-144.</w:t>
      </w:r>
    </w:p>
    <w:p w:rsidR="00000000" w:rsidDel="00000000" w:rsidP="00000000" w:rsidRDefault="00000000" w:rsidRPr="00000000" w14:paraId="000001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 Poornima, Shakthi, and Mullur Pushpalatha. "A journey from big data towards prescriptive analytics." ARPN J. Eng. Appl. Sci 11.19 (2016): 11465-11474.</w:t>
      </w:r>
    </w:p>
    <w:p w:rsidR="00000000" w:rsidDel="00000000" w:rsidP="00000000" w:rsidRDefault="00000000" w:rsidRPr="00000000" w14:paraId="000001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Lal, Amos, et al. "Development and verification of a digital twin patient model to predict specific treatment response during the first 24 hours of sepsis." Critical care explorations 2.11 (2020).</w:t>
      </w:r>
    </w:p>
    <w:p w:rsidR="00000000" w:rsidDel="00000000" w:rsidP="00000000" w:rsidRDefault="00000000" w:rsidRPr="00000000" w14:paraId="000001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 Greenspan, Emily, et al. "CAFCW 113 Digital Twins for Predictive Cancer Care: an HPC-Enabled Community Initiative." (2019).</w:t>
      </w:r>
    </w:p>
    <w:p w:rsidR="00000000" w:rsidDel="00000000" w:rsidP="00000000" w:rsidRDefault="00000000" w:rsidRPr="00000000" w14:paraId="000001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Jameson, J. Larry, and Dan L. Longo. "Precision medicine—personalized, problematic, and promising." Obstetrical &amp; gynecological survey 70.10 (2015): 612-614.</w:t>
      </w:r>
    </w:p>
    <w:p w:rsidR="00000000" w:rsidDel="00000000" w:rsidP="00000000" w:rsidRDefault="00000000" w:rsidRPr="00000000" w14:paraId="000001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 Clapworthy, Gordon, et al. "The virtual physiological human: building a framework for computational biomedicine I. Editorial." Philosophical transactions. Series A, Mathematical, Physical, and Engineering Sciences 366.1878 (2008): 2975-2978.</w:t>
      </w:r>
    </w:p>
    <w:p w:rsidR="00000000" w:rsidDel="00000000" w:rsidP="00000000" w:rsidRDefault="00000000" w:rsidRPr="00000000" w14:paraId="000001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 Baillargeon, Brian, et al. "The living heart project: a robust and integrative simulator for human heart function." European Journal of Mechanics-A/Solids 48 (2014): 38-47.</w:t>
      </w:r>
    </w:p>
    <w:p w:rsidR="00000000" w:rsidDel="00000000" w:rsidP="00000000" w:rsidRDefault="00000000" w:rsidRPr="00000000" w14:paraId="000001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 Feng, Yu, et al. "An in silico subject-variability study of upper airway morphological influence on the airflow regime in a tracheobronchial tree." Bioengineering 4.4 (2017): 90.</w:t>
      </w:r>
    </w:p>
    <w:p w:rsidR="00000000" w:rsidDel="00000000" w:rsidP="00000000" w:rsidRDefault="00000000" w:rsidRPr="00000000" w14:paraId="000001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 Tuegel, Eric J., et al. "Reengineering aircraft structural life prediction using a digital twin." International Journal of Aerospace Engineering 2011 (2011).</w:t>
      </w:r>
    </w:p>
    <w:p w:rsidR="00000000" w:rsidDel="00000000" w:rsidP="00000000" w:rsidRDefault="00000000" w:rsidRPr="00000000" w14:paraId="000001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 Marshall, T. "VPH: The Ultimate stage before your own medical Digital Twin." (2019).</w:t>
      </w:r>
    </w:p>
    <w:p w:rsidR="00000000" w:rsidDel="00000000" w:rsidP="00000000" w:rsidRDefault="00000000" w:rsidRPr="00000000" w14:paraId="000001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 Poon, Hoifung, et al. "Precision Health in the Age of Large Language Models." Proceedings of the 29th ACM SIGKDD Conference on Knowledge Discovery and Data Mining. 2023.</w:t>
      </w:r>
    </w:p>
    <w:p w:rsidR="00000000" w:rsidDel="00000000" w:rsidP="00000000" w:rsidRDefault="00000000" w:rsidRPr="00000000" w14:paraId="000001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Ahmadi-Assalemi, Gabriela, et al. "Digital twins for precision healthcare." Cyber defence in the age of AI, Smart societies and augmented humanity (2020): 133-158.</w:t>
      </w:r>
    </w:p>
    <w:p w:rsidR="00000000" w:rsidDel="00000000" w:rsidP="00000000" w:rsidRDefault="00000000" w:rsidRPr="00000000" w14:paraId="000001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 HamlAbadi, Kamran Gholizadeh, et al. "Digital Twins in cancer: State-of-the-art and open research." 2021 IEEE/ACM Conference on Connected Health: Applications, Systems and Engineering Technologies (CHASE). IEEE, 2021.</w:t>
      </w:r>
    </w:p>
    <w:p w:rsidR="00000000" w:rsidDel="00000000" w:rsidP="00000000" w:rsidRDefault="00000000" w:rsidRPr="00000000" w14:paraId="000001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 Ahmadian, Hossein, et al. "A digital twin for simulating the vertebroplasty procedure and its impact on mechanical stability of vertebra in cancer patients." International Journal for Numerical Methods in Biomedical Engineering 38.6 (2022): e3600.</w:t>
      </w:r>
    </w:p>
    <w:p w:rsidR="00000000" w:rsidDel="00000000" w:rsidP="00000000" w:rsidRDefault="00000000" w:rsidRPr="00000000" w14:paraId="000001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 Rod’ko, I. I., et al. "The concept of a digital twin of a radiotherapy system." Biomedical Engineering 53 (2020): 421-424.</w:t>
      </w:r>
    </w:p>
    <w:p w:rsidR="00000000" w:rsidDel="00000000" w:rsidP="00000000" w:rsidRDefault="00000000" w:rsidRPr="00000000" w14:paraId="000001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 Tardini, Elisa, et al. "Optimal treatment selection in sequential systemic and locoregional therapy of oropharyngeal squamous carcinomas: deep Q-learning with a patient-physician digital twin dyad." Journal of medical Internet research 24.4 (2022): e29455.</w:t>
      </w:r>
    </w:p>
    <w:p w:rsidR="00000000" w:rsidDel="00000000" w:rsidP="00000000" w:rsidRDefault="00000000" w:rsidRPr="00000000" w14:paraId="000001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 Bodin, Oleg N., et al. "Visualization of a Digital Twin of the Heart." 2021 IEEE 22nd International Conference of Young Professionals in Electron Devices and Materials (EDM). IEEE, 2021.</w:t>
      </w:r>
    </w:p>
    <w:p w:rsidR="00000000" w:rsidDel="00000000" w:rsidP="00000000" w:rsidRDefault="00000000" w:rsidRPr="00000000" w14:paraId="000001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 Golse, Nicolas, et al. "Predicting the risk of post-hepatectomy portal hypertension using a digital twin: A clinical proof of concept." Journal of Hepatology 74.3 (2021): 661-669.</w:t>
      </w:r>
    </w:p>
    <w:p w:rsidR="00000000" w:rsidDel="00000000" w:rsidP="00000000" w:rsidRDefault="00000000" w:rsidRPr="00000000" w14:paraId="000001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 Björnsson, Bergthor, et al. "Digital twins to personalize medicine." Genome medicine 12 (2020): 1-4.</w:t>
      </w:r>
    </w:p>
    <w:p w:rsidR="00000000" w:rsidDel="00000000" w:rsidP="00000000" w:rsidRDefault="00000000" w:rsidRPr="00000000" w14:paraId="000001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 Ahmadian, Hossein, et al. "Toward an artificial intelligence‐assisted framework for reconstructing the digital twin of vertebra and predicting its fracture response." International journal for numerical methods in biomedical engineering 38.6 (2022): e3601.</w:t>
      </w:r>
    </w:p>
    <w:p w:rsidR="00000000" w:rsidDel="00000000" w:rsidP="00000000" w:rsidRDefault="00000000" w:rsidRPr="00000000" w14:paraId="000001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 Shamanna, Paramesh, et al. "Type 2 diabetes reversal with digital twin technology-enabled precision nutrition and staging of reversal: a retrospective cohort study." Clinical Diabetes and Endocrinology 7.1 (2021): 1-8.</w:t>
      </w:r>
    </w:p>
    <w:p w:rsidR="00000000" w:rsidDel="00000000" w:rsidP="00000000" w:rsidRDefault="00000000" w:rsidRPr="00000000" w14:paraId="000001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 Schütt, Michael, et al. "Simulating the hydrodynamic conditions of the human ascending colon: a digital twin of the dynamic colon model." Pharmaceutics 14.1 (2022): 184.</w:t>
      </w:r>
    </w:p>
    <w:p w:rsidR="00000000" w:rsidDel="00000000" w:rsidP="00000000" w:rsidRDefault="00000000" w:rsidRPr="00000000" w14:paraId="000001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 Maes, Michael. "Precision nomothetic medicine in depression research: a new depression model, and new endophenotype classes and pathway phenotypes, and a digital self." Journal of personalized medicine 12.3 (2022): 403.</w:t>
      </w:r>
    </w:p>
    <w:p w:rsidR="00000000" w:rsidDel="00000000" w:rsidP="00000000" w:rsidRDefault="00000000" w:rsidRPr="00000000" w14:paraId="000001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 Baranov, Leonid I., et al. "Experience of Creating Digital Twins as a Result of Monitoring the Health of Industrial Personnel." International Scientific and Practical Conference Strategy of Development of Regional Ecosystems “Education-Science-Industry”(ISPCR 2021). Atlantis Press, 2022.</w:t>
      </w:r>
    </w:p>
    <w:p w:rsidR="00000000" w:rsidDel="00000000" w:rsidP="00000000" w:rsidRDefault="00000000" w:rsidRPr="00000000" w14:paraId="00000129">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[36] Tuegel, Eric. "The airframe digital twin: some challenges to realization." 53rd AIAA/ASME/ASCE/AHS/ASC structures, structural dynamics and materials conference 20th AIAA/ASME/AHS adaptive structures conference 14th AIAA. 2012.</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[37] </w:t>
      </w:r>
      <w:r w:rsidDel="00000000" w:rsidR="00000000" w:rsidRPr="00000000">
        <w:rPr>
          <w:rFonts w:ascii="Times New Roman" w:cs="Times New Roman" w:eastAsia="Times New Roman" w:hAnsi="Times New Roman"/>
          <w:color w:val="222222"/>
          <w:sz w:val="18"/>
          <w:szCs w:val="18"/>
          <w:highlight w:val="white"/>
          <w:rtl w:val="0"/>
        </w:rPr>
        <w:t xml:space="preserve">Bhatt, Neel Shah Dr. Nirav Bhatt, Dr. Nikita. “Future of Large Language Models and Digital Twins in Precision Healthcare: A Symmetric Literature Review.” </w:t>
      </w:r>
      <w:r w:rsidDel="00000000" w:rsidR="00000000" w:rsidRPr="00000000">
        <w:rPr>
          <w:rFonts w:ascii="Times New Roman" w:cs="Times New Roman" w:eastAsia="Times New Roman" w:hAnsi="Times New Roman"/>
          <w:i w:val="1"/>
          <w:color w:val="222222"/>
          <w:sz w:val="18"/>
          <w:szCs w:val="18"/>
          <w:highlight w:val="white"/>
          <w:rtl w:val="0"/>
        </w:rPr>
        <w:t xml:space="preserve">www.propulsiontechjournal.com</w:t>
      </w:r>
      <w:r w:rsidDel="00000000" w:rsidR="00000000" w:rsidRPr="00000000">
        <w:rPr>
          <w:rFonts w:ascii="Times New Roman" w:cs="Times New Roman" w:eastAsia="Times New Roman" w:hAnsi="Times New Roman"/>
          <w:color w:val="222222"/>
          <w:sz w:val="18"/>
          <w:szCs w:val="18"/>
          <w:highlight w:val="white"/>
          <w:rtl w:val="0"/>
        </w:rPr>
        <w:t xml:space="preserve">, 7 Dec. 2023, https://doi.org/10.52783/tjjpt.v44.i5.2910.</w:t>
      </w:r>
    </w:p>
    <w:p w:rsidR="00000000" w:rsidDel="00000000" w:rsidP="00000000" w:rsidRDefault="00000000" w:rsidRPr="00000000" w14:paraId="0000012B">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[38] </w:t>
      </w:r>
      <w:r w:rsidDel="00000000" w:rsidR="00000000" w:rsidRPr="00000000">
        <w:rPr>
          <w:rFonts w:ascii="Times New Roman" w:cs="Times New Roman" w:eastAsia="Times New Roman" w:hAnsi="Times New Roman"/>
          <w:color w:val="222222"/>
          <w:sz w:val="18"/>
          <w:szCs w:val="18"/>
          <w:highlight w:val="white"/>
          <w:rtl w:val="0"/>
        </w:rPr>
        <w:t xml:space="preserve">Grieb N, Schmierer L, Kim HU, Strobel S, Schulz C, Meschke T, Kubasch AS, Brioli A, Platzbecker U, Neumuth T, Merz M, Oeser A. A digital twin model for evidence-based clinical decision support in multiple myeloma treatment. Front Digit Health. 2023 Dec 20;5:1324453. doi: 10.3389/fdgth.2023.1324453. PMID: 38173909; PMCID: PMC10761485.</w:t>
      </w:r>
    </w:p>
    <w:p w:rsidR="00000000" w:rsidDel="00000000" w:rsidP="00000000" w:rsidRDefault="00000000" w:rsidRPr="00000000" w14:paraId="0000012C">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[39] </w:t>
      </w:r>
      <w:r w:rsidDel="00000000" w:rsidR="00000000" w:rsidRPr="00000000">
        <w:rPr>
          <w:rFonts w:ascii="Times New Roman" w:cs="Times New Roman" w:eastAsia="Times New Roman" w:hAnsi="Times New Roman"/>
          <w:color w:val="222222"/>
          <w:sz w:val="18"/>
          <w:szCs w:val="18"/>
          <w:highlight w:val="white"/>
          <w:rtl w:val="0"/>
        </w:rPr>
        <w:t xml:space="preserve">Cen, Steven, et al. “Toward Precision Medicine Using a ‘Digital Twin’ Approach: Modeling the Onset of Disease-specific Brain Atrophy in Individuals With Multiple Sclerosis.” Scientific Reports, vol. 13, no. 1, 28 Sept. 2023, </w:t>
      </w:r>
      <w:hyperlink r:id="rId12">
        <w:r w:rsidDel="00000000" w:rsidR="00000000" w:rsidRPr="00000000">
          <w:rPr>
            <w:rFonts w:ascii="Times New Roman" w:cs="Times New Roman" w:eastAsia="Times New Roman" w:hAnsi="Times New Roman"/>
            <w:color w:val="1155cc"/>
            <w:sz w:val="18"/>
            <w:szCs w:val="18"/>
            <w:highlight w:val="white"/>
            <w:u w:val="single"/>
            <w:rtl w:val="0"/>
          </w:rPr>
          <w:t xml:space="preserve">https://doi.org/10.1038/s41598-023-43618-5</w:t>
        </w:r>
      </w:hyperlink>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12D">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[40]Liu, Siqi, et al. "Reinforcement learning for clinical decision support in critical care: comprehensive review." Journal of medical Internet research 22.7 (2020): e18477.</w:t>
      </w:r>
    </w:p>
    <w:p w:rsidR="00000000" w:rsidDel="00000000" w:rsidP="00000000" w:rsidRDefault="00000000" w:rsidRPr="00000000" w14:paraId="0000012E">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[41]Abdellatif, Alaa Awad, et al. "Reinforcement learning for intelligent healthcare systems: A comprehensive survey." arXiv preprint arXiv:2108.04087 (2021).</w:t>
      </w:r>
    </w:p>
    <w:p w:rsidR="00000000" w:rsidDel="00000000" w:rsidP="00000000" w:rsidRDefault="00000000" w:rsidRPr="00000000" w14:paraId="0000012F">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[42] Eckardt, Jan-Niklas, et al. "Reinforcement learning for precision oncology." Cancers 13.18 (2021): 4624.</w:t>
      </w:r>
    </w:p>
    <w:p w:rsidR="00000000" w:rsidDel="00000000" w:rsidP="00000000" w:rsidRDefault="00000000" w:rsidRPr="00000000" w14:paraId="00000130">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[43] Montague, P. Read. "Reinforcement learning: an introduction, by Sutton, RS and Barto, AG." Trends in cognitive sciences 3.9 (1999): 360.</w:t>
      </w:r>
    </w:p>
    <w:p w:rsidR="00000000" w:rsidDel="00000000" w:rsidP="00000000" w:rsidRDefault="00000000" w:rsidRPr="00000000" w14:paraId="00000131">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[44] Kiumarsi, Bahare, et al. "Optimal and autonomous control using reinforcement learning: A survey." IEEE transactions on neural networks and learning systems 29.6 (2017): 2042-2062.</w:t>
      </w:r>
    </w:p>
    <w:p w:rsidR="00000000" w:rsidDel="00000000" w:rsidP="00000000" w:rsidRDefault="00000000" w:rsidRPr="00000000" w14:paraId="00000132">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[45]Howard, Ronald A. "Dynamic programming and markov processes." (1960).</w:t>
      </w:r>
    </w:p>
    <w:p w:rsidR="00000000" w:rsidDel="00000000" w:rsidP="00000000" w:rsidRDefault="00000000" w:rsidRPr="00000000" w14:paraId="00000133">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[46] Komorowski, Matthieu, et al. "The artificial intelligence clinician learns optimal treatment strategies for sepsis in intensive care." Nature medicine 24.11 (2018): 1716-1720.</w:t>
      </w:r>
    </w:p>
    <w:p w:rsidR="00000000" w:rsidDel="00000000" w:rsidP="00000000" w:rsidRDefault="00000000" w:rsidRPr="00000000" w14:paraId="00000134">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[47] Hanlin, Wang., Xue, Bai., Yajuan, Wang., Yanfei, Lu., Binbing, Wang. "An integrated solution of deep reinforcement learning for automatic IMRT treatment planning in non-small-cell lung cancer." Frontiers in Oncology, undefined (2023). doi: 10.3389/fonc.2023.1124458</w:t>
      </w:r>
    </w:p>
    <w:p w:rsidR="00000000" w:rsidDel="00000000" w:rsidP="00000000" w:rsidRDefault="00000000" w:rsidRPr="00000000" w14:paraId="00000135">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[48] Chidentree, Treesatayapun., Aldo, Jonathan, Muñoz-Vázquez. "Optimal drug-dosing of cancer dynamics with fuzzy reinforcement learning and discontinuous reward function." Engineering Applications of Artificial Intelligence, undefined (2023). doi: 10.1016/j.engappai.2023.105851</w:t>
      </w:r>
    </w:p>
    <w:p w:rsidR="00000000" w:rsidDel="00000000" w:rsidP="00000000" w:rsidRDefault="00000000" w:rsidRPr="00000000" w14:paraId="00000136">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[49] Jalalimanesh, Ammar, et al. "Simulation-based optimization of radiotherapy: Agent-based modeling and reinforcement learning." Mathematics and Computers in Simulation 133 (2017): 235-248.</w:t>
      </w:r>
    </w:p>
    <w:p w:rsidR="00000000" w:rsidDel="00000000" w:rsidP="00000000" w:rsidRDefault="00000000" w:rsidRPr="00000000" w14:paraId="00000137">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[50] Jianbing, Gong., Rundong, Tan., Lijun, Wang., Y., Pan., Junhui, Gao. "A dosing strategy model of deep deterministic policy gradient algorithm for sepsis patients." BMC Medical Informatics and Decision Making, undefined (2023). doi: 10.1186/s12911-023-02175-7</w:t>
      </w:r>
    </w:p>
    <w:p w:rsidR="00000000" w:rsidDel="00000000" w:rsidP="00000000" w:rsidRDefault="00000000" w:rsidRPr="00000000" w14:paraId="00000138">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[51]  "Closed-loop control of multi-drug infusion for anesthesia and hemodynamic management."  undefined (2022). doi: 10.1109/ccta49430.2022.9966032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doi.org/10.1038/s41598-023-43618-5" TargetMode="External"/><Relationship Id="rId9" Type="http://schemas.openxmlformats.org/officeDocument/2006/relationships/hyperlink" Target="mailto:niravbhatt.it@charusat.a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eldevenshah@gmail.com" TargetMode="External"/><Relationship Id="rId8" Type="http://schemas.openxmlformats.org/officeDocument/2006/relationships/hyperlink" Target="mailto:jayanshnaga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9Reb1Bca571Orfi6T+A2TZnOcg==">CgMxLjA4AHIhMVdfdUs4T3Y1S0dQTW52MzQ1QUx1Q0JNY2dveEs5Q2pj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