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Times New Roman" w:hAnsi="Times New Roman"/>
          <w:b/>
          <w:color w:val="1E3A8A"/>
          <w:sz w:val="48"/>
        </w:rPr>
        <w:t>Cisco Packet Tracer DHCP Lab Report</w:t>
      </w:r>
    </w:p>
    <w:p>
      <w:pPr>
        <w:keepNext/>
        <w:spacing w:before="360" w:after="120"/>
      </w:pPr>
      <w:r>
        <w:rPr>
          <w:rFonts w:ascii="Times New Roman" w:hAnsi="Times New Roman"/>
          <w:b/>
          <w:color w:val="1E3A8A"/>
          <w:sz w:val="36"/>
        </w:rPr>
        <w:t>1. Simple DHCP Network Setup &amp; Verification</w:t>
      </w:r>
    </w:p>
    <w:p>
      <w:pPr>
        <w:spacing w:after="120" w:line="276" w:lineRule="auto"/>
      </w:pPr>
      <w:r>
        <w:rPr>
          <w:rFonts w:ascii="Times New Roman" w:hAnsi="Times New Roman"/>
          <w:sz w:val="22"/>
        </w:rPr>
        <w:t>This section outlines the step-by-step procedure to establish a fundamental Client-Server Local Area Network (LAN) utilizing the Dynamic Host Configuration Protocol (DHCP) within Cisco Packet Tracer.</w:t>
      </w:r>
    </w:p>
    <w:p>
      <w:pPr>
        <w:keepNext/>
        <w:spacing w:before="280" w:after="80"/>
      </w:pPr>
      <w:r>
        <w:rPr>
          <w:rFonts w:ascii="Times New Roman" w:hAnsi="Times New Roman"/>
          <w:b/>
          <w:color w:val="0D9488"/>
          <w:sz w:val="28"/>
        </w:rPr>
        <w:t>Network Topology Components</w:t>
      </w:r>
    </w:p>
    <w:p>
      <w:pPr>
        <w:pStyle w:val="ListBullet"/>
        <w:spacing w:after="60" w:line="276" w:lineRule="auto"/>
      </w:pPr>
      <w:r>
        <w:rPr>
          <w:rFonts w:ascii="Times New Roman" w:hAnsi="Times New Roman"/>
          <w:b/>
        </w:rPr>
        <w:t xml:space="preserve">Server-PT (DHCP Server): </w:t>
      </w:r>
      <w:r>
        <w:rPr>
          <w:rFonts w:ascii="Times New Roman" w:hAnsi="Times New Roman"/>
        </w:rPr>
        <w:t>Acts as the centralized repository for network configurations. Configured with a static IP address of 192.168.1.1 /24. The DHCP pool is designated to allocate network configuration parameters seamlessly.</w:t>
      </w:r>
    </w:p>
    <w:p>
      <w:pPr>
        <w:pStyle w:val="ListBullet"/>
        <w:spacing w:after="60" w:line="276" w:lineRule="auto"/>
      </w:pPr>
      <w:r>
        <w:rPr>
          <w:rFonts w:ascii="Times New Roman" w:hAnsi="Times New Roman"/>
          <w:b/>
        </w:rPr>
        <w:t xml:space="preserve">PC-A (Client PC 1): </w:t>
      </w:r>
      <w:r>
        <w:rPr>
          <w:rFonts w:ascii="Times New Roman" w:hAnsi="Times New Roman"/>
        </w:rPr>
        <w:t>A generic end-user workstation connected to the switch, configured to request an dynamic IP allocation via DHCP.</w:t>
      </w:r>
    </w:p>
    <w:p>
      <w:pPr>
        <w:pStyle w:val="ListBullet"/>
        <w:spacing w:after="60" w:line="276" w:lineRule="auto"/>
      </w:pPr>
      <w:r>
        <w:rPr>
          <w:rFonts w:ascii="Times New Roman" w:hAnsi="Times New Roman"/>
          <w:b/>
        </w:rPr>
        <w:t xml:space="preserve">PC-B (Client PC 2): </w:t>
      </w:r>
      <w:r>
        <w:rPr>
          <w:rFonts w:ascii="Times New Roman" w:hAnsi="Times New Roman"/>
        </w:rPr>
        <w:t>A second generic end-user workstation connected to the switch, operating identically to PC-A to demonstrate multi-client lease fulfillment.</w:t>
      </w:r>
    </w:p>
    <w:p>
      <w:pPr>
        <w:pStyle w:val="ListBullet"/>
        <w:spacing w:after="60" w:line="276" w:lineRule="auto"/>
      </w:pPr>
      <w:r>
        <w:rPr>
          <w:rFonts w:ascii="Times New Roman" w:hAnsi="Times New Roman"/>
          <w:b/>
        </w:rPr>
        <w:t xml:space="preserve">2960 Switch: </w:t>
      </w:r>
      <w:r>
        <w:rPr>
          <w:rFonts w:ascii="Times New Roman" w:hAnsi="Times New Roman"/>
        </w:rPr>
        <w:t>An intermediate Layer-2 access switch used to establish physical connectivity and facilitate data-link broadcast domains.</w:t>
      </w:r>
    </w:p>
    <w:p>
      <w:pPr>
        <w:keepNext/>
        <w:spacing w:before="280" w:after="80"/>
      </w:pPr>
      <w:r>
        <w:rPr>
          <w:rFonts w:ascii="Times New Roman" w:hAnsi="Times New Roman"/>
          <w:b/>
          <w:color w:val="0D9488"/>
          <w:sz w:val="28"/>
        </w:rPr>
        <w:t>Configuration Methodology</w:t>
      </w:r>
    </w:p>
    <w:p>
      <w:pPr>
        <w:spacing w:after="120" w:line="276" w:lineRule="auto"/>
      </w:pPr>
      <w:r>
        <w:rPr>
          <w:rFonts w:ascii="Times New Roman" w:hAnsi="Times New Roman"/>
          <w:sz w:val="22"/>
        </w:rPr>
        <w:t>1. Server Static Initialization: Navigate to the Server's 'Desktop' tab -&gt; 'IP Configuration'. Assign the IPv4 Address as 192.168.1.1 and the Subnet Mask as 255.255.255.0.</w:t>
      </w:r>
    </w:p>
    <w:p>
      <w:pPr>
        <w:spacing w:after="120" w:line="276" w:lineRule="auto"/>
      </w:pPr>
      <w:r>
        <w:rPr>
          <w:rFonts w:ascii="Times New Roman" w:hAnsi="Times New Roman"/>
          <w:sz w:val="22"/>
        </w:rPr>
        <w:t>2. Service Activation: Proceed to the Server's 'Services' tab and select 'DHCP'. Set the Service state to 'On'. Adjust the default configuration pool ('serverPool') with a Start IP Address of 192.168.1.10, Subnet Mask of 255.255.255.0, and Maximum Number of Users to 50. Click 'Save'.</w:t>
      </w:r>
    </w:p>
    <w:p>
      <w:pPr>
        <w:spacing w:after="120" w:line="276" w:lineRule="auto"/>
      </w:pPr>
      <w:r>
        <w:rPr>
          <w:rFonts w:ascii="Times New Roman" w:hAnsi="Times New Roman"/>
          <w:sz w:val="22"/>
        </w:rPr>
        <w:t>3. Client DHCP Request Activation: For both PC-A and PC-B, navigate to 'Desktop' -&gt; 'IP Configuration' and select the 'DHCP' radio button instead of 'Static'. This forces the workstation to broadcast a network configuration query.</w:t>
      </w:r>
    </w:p>
    <w:p>
      <w:pPr>
        <w:keepNext/>
        <w:spacing w:before="280" w:after="80"/>
      </w:pPr>
      <w:r>
        <w:rPr>
          <w:rFonts w:ascii="Times New Roman" w:hAnsi="Times New Roman"/>
          <w:b/>
          <w:color w:val="0D9488"/>
          <w:sz w:val="28"/>
        </w:rPr>
        <w:t>Verification Results</w:t>
      </w:r>
    </w:p>
    <w:p>
      <w:pPr>
        <w:spacing w:after="120" w:line="276" w:lineRule="auto"/>
      </w:pPr>
      <w:r>
        <w:rPr>
          <w:rFonts w:ascii="Times New Roman" w:hAnsi="Times New Roman"/>
          <w:sz w:val="22"/>
        </w:rPr>
        <w:t>Upon switching the radio button, an automated process initiates. A notification banner within the interface explicitly displays: 'DHCP request successful'.</w:t>
      </w:r>
    </w:p>
    <w:p>
      <w:pPr>
        <w:spacing w:after="120" w:line="276" w:lineRule="auto"/>
      </w:pPr>
      <w:r>
        <w:rPr>
          <w:rFonts w:ascii="Times New Roman" w:hAnsi="Times New Roman"/>
          <w:b/>
          <w:sz w:val="22"/>
        </w:rPr>
        <w:t xml:space="preserve">• </w:t>
      </w:r>
      <w:r>
        <w:rPr>
          <w:rFonts w:ascii="Times New Roman" w:hAnsi="Times New Roman"/>
          <w:sz w:val="22"/>
        </w:rPr>
        <w:t>PC-A Verification: Assigned IP Address: 192.168.1.10 | Subnet Mask: 255.255.255.0</w:t>
      </w:r>
    </w:p>
    <w:p>
      <w:pPr>
        <w:spacing w:after="120" w:line="276" w:lineRule="auto"/>
      </w:pPr>
      <w:r>
        <w:rPr>
          <w:rFonts w:ascii="Times New Roman" w:hAnsi="Times New Roman"/>
          <w:b/>
          <w:sz w:val="22"/>
        </w:rPr>
        <w:t xml:space="preserve">• </w:t>
      </w:r>
      <w:r>
        <w:rPr>
          <w:rFonts w:ascii="Times New Roman" w:hAnsi="Times New Roman"/>
          <w:sz w:val="22"/>
        </w:rPr>
        <w:t>PC-B Verification: Assigned IP Address: 192.168.1.11 | Subnet Mask: 255.255.255.0</w:t>
      </w:r>
    </w:p>
    <w:p>
      <w:pPr>
        <w:spacing w:after="120" w:line="276" w:lineRule="auto"/>
      </w:pPr>
      <w:r>
        <w:rPr>
          <w:rFonts w:ascii="Times New Roman" w:hAnsi="Times New Roman"/>
          <w:sz w:val="22"/>
        </w:rPr>
        <w:t>Analysis: The DHCP server dynamically allocated sequential, non-conflicting addresses out of its configured address block, ensuring unique layer-3 identities for each client node within the local broadcast domain.</w:t>
      </w:r>
    </w:p>
    <w:p>
      <w:pPr>
        <w:keepNext/>
        <w:spacing w:before="360" w:after="120"/>
      </w:pPr>
      <w:r>
        <w:rPr>
          <w:rFonts w:ascii="Times New Roman" w:hAnsi="Times New Roman"/>
          <w:b/>
          <w:color w:val="1E3A8A"/>
          <w:sz w:val="36"/>
        </w:rPr>
        <w:t>2. DHCP Core Process Sequence Diagram</w:t>
      </w:r>
    </w:p>
    <w:p>
      <w:pPr>
        <w:spacing w:after="120" w:line="276" w:lineRule="auto"/>
      </w:pPr>
      <w:r>
        <w:rPr>
          <w:rFonts w:ascii="Times New Roman" w:hAnsi="Times New Roman"/>
          <w:sz w:val="22"/>
        </w:rPr>
        <w:t>The Dynamic Host Configuration Protocol functions on a client-server architecture utilizing a four-step framework colloquially known as the DORA process. Below is the structural representation detailing the sequence of message flows, transmission mediums, and logical operations:</w:t>
      </w:r>
    </w:p>
    <w:tbl>
      <w:tblPr>
        <w:tblW w:type="auto" w:w="0"/>
        <w:jc w:val="center"/>
        <w:tblLook w:firstColumn="1" w:firstRow="1" w:lastColumn="0" w:lastRow="0" w:noHBand="0" w:noVBand="1" w:val="04A0"/>
      </w:tblPr>
      <w:tblGrid>
        <w:gridCol w:w="9360"/>
      </w:tblGrid>
      <w:tr>
        <w:tc>
          <w:tcPr>
            <w:tcW w:type="dxa" w:w="9360"/>
            <w:shd w:fill="F9FAFB"/>
            <w:tcMar>
              <w:top w:w="140" w:type="dxa"/>
              <w:bottom w:w="140" w:type="dxa"/>
              <w:left w:w="140" w:type="dxa"/>
              <w:right w:w="140" w:type="dxa"/>
            </w:tcMar>
          </w:tcPr>
          <w:p>
            <w:pPr>
              <w:spacing w:after="0"/>
            </w:pPr>
            <w:r>
              <w:rPr>
                <w:rFonts w:ascii="Consolas" w:hAnsi="Consolas"/>
                <w:color w:val="1E3A8A"/>
                <w:sz w:val="19"/>
              </w:rPr>
              <w:t xml:space="preserve">    CLIENT (PC)                                              SERVER (DHCP)</w:t>
              <w:br/>
              <w:t xml:space="preserve">   [0.0.0.0:68]                                             [192.168.1.1:67]</w:t>
              <w:br/>
              <w:t xml:space="preserve">        |                                                          |</w:t>
              <w:br/>
              <w:t xml:space="preserve">        | -------------- 1. DHCP DISCOVER (Broadcast) -------------&gt; |</w:t>
              <w:br/>
              <w:t xml:space="preserve">        |   Source MAC: Client_MAC   | Dest MAC: FF:FF:FF:FF:FF:FF |</w:t>
              <w:br/>
              <w:t xml:space="preserve">        |   Source IP: 0.0.0.0       | Dest IP: 255.255.255.255    |</w:t>
              <w:br/>
              <w:t xml:space="preserve">        |                                                          |</w:t>
              <w:br/>
              <w:t xml:space="preserve">        | &lt;------------- 2. DHCP OFFER (Unicast/Broadcast) -------- |</w:t>
              <w:br/>
              <w:t xml:space="preserve">        |   Offered IP: 192.168.1.10  | Subnet: 255.255.255.0       |</w:t>
              <w:br/>
              <w:t xml:space="preserve">        |   Lease Duration: 86400s   | Server ID: 192.168.1.1      |</w:t>
              <w:br/>
              <w:t xml:space="preserve">        |                                                          |</w:t>
              <w:br/>
              <w:t xml:space="preserve">        | -------------- 3. DHCP REQUEST (Broadcast) -------------&gt; |</w:t>
              <w:br/>
              <w:t xml:space="preserve">        |   Requested IP: 192.168.1.10                            |</w:t>
              <w:br/>
              <w:t xml:space="preserve">        |   Server Identifier: 192.168.1.1                         |</w:t>
              <w:br/>
              <w:t xml:space="preserve">        |                                                          |</w:t>
              <w:br/>
              <w:t xml:space="preserve">        | &lt;------------- 4. DHCP ACKNOWLEDGE (Unicast/Broadcast) -- |</w:t>
              <w:br/>
              <w:t xml:space="preserve">        |   Finalizes Lease Activation &amp; Config Parameters        |</w:t>
              <w:br/>
              <w:t xml:space="preserve">        |                                                          |</w:t>
              <w:br/>
              <w:t xml:space="preserve">        v                                                          v</w:t>
              <w:br/>
            </w:r>
          </w:p>
        </w:tc>
      </w:tr>
    </w:tbl>
    <w:p>
      <w:pPr>
        <w:spacing w:before="120"/>
      </w:pPr>
    </w:p>
    <w:p>
      <w:pPr>
        <w:keepNext/>
        <w:spacing w:before="280" w:after="80"/>
      </w:pPr>
      <w:r>
        <w:rPr>
          <w:rFonts w:ascii="Times New Roman" w:hAnsi="Times New Roman"/>
          <w:b/>
          <w:color w:val="0D9488"/>
          <w:sz w:val="28"/>
        </w:rPr>
        <w:t>Deep Architectural Analysis of the DORA Cycle</w:t>
      </w:r>
    </w:p>
    <w:p>
      <w:pPr>
        <w:pStyle w:val="ListBullet"/>
        <w:spacing w:after="60" w:line="276" w:lineRule="auto"/>
      </w:pPr>
      <w:r>
        <w:rPr>
          <w:rFonts w:ascii="Times New Roman" w:hAnsi="Times New Roman"/>
          <w:b/>
        </w:rPr>
        <w:t xml:space="preserve">1. DHCP DISCOVER: </w:t>
      </w:r>
      <w:r>
        <w:rPr>
          <w:rFonts w:ascii="Times New Roman" w:hAnsi="Times New Roman"/>
        </w:rPr>
        <w:t>The client initializes without an IP address configuration (0.0.0.0). It transmits a layer-3 broadcast message directed to 255.255.255.255 via UDP Port 67 to locate any accessible DHCP servers within the physical broadcast domain.</w:t>
      </w:r>
    </w:p>
    <w:p>
      <w:pPr>
        <w:pStyle w:val="ListBullet"/>
        <w:spacing w:after="60" w:line="276" w:lineRule="auto"/>
      </w:pPr>
      <w:r>
        <w:rPr>
          <w:rFonts w:ascii="Times New Roman" w:hAnsi="Times New Roman"/>
          <w:b/>
        </w:rPr>
        <w:t xml:space="preserve">2. DHCP OFFER: </w:t>
      </w:r>
      <w:r>
        <w:rPr>
          <w:rFonts w:ascii="Times New Roman" w:hAnsi="Times New Roman"/>
        </w:rPr>
        <w:t>Upon receiving the broadcast, the DHCP server processes the packet and reserves an available IP address from its active lease pool. It transmits an offer containing the proposed IP address, subnet mask, default gateway, and lease parameters.</w:t>
      </w:r>
    </w:p>
    <w:p>
      <w:pPr>
        <w:pStyle w:val="ListBullet"/>
        <w:spacing w:after="60" w:line="276" w:lineRule="auto"/>
      </w:pPr>
      <w:r>
        <w:rPr>
          <w:rFonts w:ascii="Times New Roman" w:hAnsi="Times New Roman"/>
          <w:b/>
        </w:rPr>
        <w:t xml:space="preserve">3. DHCP REQUEST: </w:t>
      </w:r>
      <w:r>
        <w:rPr>
          <w:rFonts w:ascii="Times New Roman" w:hAnsi="Times New Roman"/>
        </w:rPr>
        <w:t>The client receives the offer and sends a broadcast notification confirming its intention to lease the provided configuration. Broadcasting this ensures all other competing DHCP servers on the subnet are informed that their offers can be returned to their respective pools.</w:t>
      </w:r>
    </w:p>
    <w:p>
      <w:pPr>
        <w:pStyle w:val="ListBullet"/>
        <w:spacing w:after="60" w:line="276" w:lineRule="auto"/>
      </w:pPr>
      <w:r>
        <w:rPr>
          <w:rFonts w:ascii="Times New Roman" w:hAnsi="Times New Roman"/>
          <w:b/>
        </w:rPr>
        <w:t xml:space="preserve">4. DHCP ACKNOWLEDGE (ACK): </w:t>
      </w:r>
      <w:r>
        <w:rPr>
          <w:rFonts w:ascii="Times New Roman" w:hAnsi="Times New Roman"/>
        </w:rPr>
        <w:t>The server receives the request, formalizes the lease database entry mapping the client's MAC address to the leased IP, and transmits a final confirmation packet. The client commits the parameters to its network interface card (NIC).</w:t>
      </w:r>
    </w:p>
    <w:p>
      <w:pPr>
        <w:keepNext/>
        <w:spacing w:before="360" w:after="120"/>
      </w:pPr>
      <w:r>
        <w:rPr>
          <w:rFonts w:ascii="Times New Roman" w:hAnsi="Times New Roman"/>
          <w:b/>
          <w:color w:val="1E3A8A"/>
          <w:sz w:val="36"/>
        </w:rPr>
        <w:t>3. Pool Exhaustion and Address Scarcity Simulation</w:t>
      </w:r>
    </w:p>
    <w:p>
      <w:pPr>
        <w:spacing w:after="120" w:line="276" w:lineRule="auto"/>
      </w:pPr>
      <w:r>
        <w:rPr>
          <w:rFonts w:ascii="Times New Roman" w:hAnsi="Times New Roman"/>
          <w:sz w:val="22"/>
        </w:rPr>
        <w:t>To evaluate network behavior and exception handling under extreme address constraints, the DHCP pool parameters were synthetically modified to induce a hard resource ceiling.</w:t>
      </w:r>
    </w:p>
    <w:p>
      <w:pPr>
        <w:keepNext/>
        <w:spacing w:before="280" w:after="80"/>
      </w:pPr>
      <w:r>
        <w:rPr>
          <w:rFonts w:ascii="Times New Roman" w:hAnsi="Times New Roman"/>
          <w:b/>
          <w:color w:val="0D9488"/>
          <w:sz w:val="28"/>
        </w:rPr>
        <w:t>Modified Pool Parameters</w:t>
      </w:r>
    </w:p>
    <w:p>
      <w:pPr>
        <w:pStyle w:val="ListBullet"/>
        <w:spacing w:after="60" w:line="276" w:lineRule="auto"/>
      </w:pPr>
      <w:r>
        <w:rPr>
          <w:rFonts w:ascii="Times New Roman" w:hAnsi="Times New Roman"/>
          <w:b/>
        </w:rPr>
        <w:t xml:space="preserve">Start IP Address: </w:t>
      </w:r>
      <w:r>
        <w:rPr>
          <w:rFonts w:ascii="Times New Roman" w:hAnsi="Times New Roman"/>
        </w:rPr>
        <w:t>192.168.1.10</w:t>
      </w:r>
    </w:p>
    <w:p>
      <w:pPr>
        <w:pStyle w:val="ListBullet"/>
        <w:spacing w:after="60" w:line="276" w:lineRule="auto"/>
      </w:pPr>
      <w:r>
        <w:rPr>
          <w:rFonts w:ascii="Times New Roman" w:hAnsi="Times New Roman"/>
          <w:b/>
        </w:rPr>
        <w:t xml:space="preserve">Maximum Number of Users: </w:t>
      </w:r>
      <w:r>
        <w:rPr>
          <w:rFonts w:ascii="Times New Roman" w:hAnsi="Times New Roman"/>
        </w:rPr>
        <w:t>1</w:t>
      </w:r>
    </w:p>
    <w:p>
      <w:pPr>
        <w:pStyle w:val="ListBullet"/>
        <w:spacing w:after="60" w:line="276" w:lineRule="auto"/>
      </w:pPr>
      <w:r>
        <w:rPr>
          <w:rFonts w:ascii="Times New Roman" w:hAnsi="Times New Roman"/>
          <w:b/>
        </w:rPr>
        <w:t xml:space="preserve">Available IP Subnet Range: </w:t>
      </w:r>
      <w:r>
        <w:rPr>
          <w:rFonts w:ascii="Times New Roman" w:hAnsi="Times New Roman"/>
        </w:rPr>
        <w:t>192.168.1.10 exclusively (Exactly one valid lease available).</w:t>
      </w:r>
    </w:p>
    <w:p>
      <w:pPr>
        <w:keepNext/>
        <w:spacing w:before="280" w:after="80"/>
      </w:pPr>
      <w:r>
        <w:rPr>
          <w:rFonts w:ascii="Times New Roman" w:hAnsi="Times New Roman"/>
          <w:b/>
          <w:color w:val="0D9488"/>
          <w:sz w:val="28"/>
        </w:rPr>
        <w:t>Empirical Observations and Analysis</w:t>
      </w:r>
    </w:p>
    <w:p>
      <w:pPr>
        <w:spacing w:after="120" w:line="276" w:lineRule="auto"/>
      </w:pPr>
      <w:r>
        <w:rPr>
          <w:rFonts w:ascii="Times New Roman" w:hAnsi="Times New Roman"/>
          <w:sz w:val="22"/>
        </w:rPr>
        <w:t>When PC-1 and PC-2 are concurrently toggled to request IP addresses dynamically, an immediate race condition occurs. PC-1 successfully obtains the address '192.168.1.10'. However, PC-2 fails to acquire a valid configuration and falls back to an Automatic Private IP Addressing (APIPA) allocation in the 169.254.X.X subnet range.</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top w:val="none"/>
              <w:left w:val="single" w:sz="36" w:space="0" w:color="1E3A8A"/>
              <w:bottom w:val="none"/>
              <w:right w:val="none"/>
            </w:tcBorders>
          </w:tcPr>
          <w:p>
            <w:pPr>
              <w:spacing w:after="0" w:line="276" w:lineRule="auto"/>
            </w:pPr>
            <w:r>
              <w:rPr>
                <w:rFonts w:ascii="Times New Roman" w:hAnsi="Times New Roman"/>
                <w:b/>
                <w:color w:val="1E3A8A"/>
              </w:rPr>
              <w:t xml:space="preserve">Root Cause Analysis: </w:t>
            </w:r>
            <w:r>
              <w:rPr>
                <w:rFonts w:ascii="Times New Roman" w:hAnsi="Times New Roman"/>
                <w:i/>
                <w:color w:val="4B5563"/>
              </w:rPr>
              <w:t>Only one PC succeeds because the DHCP server's scope is strictly bounded to a single address lease. Once PC-1 acquires the sole available IP (192.168.1.10), the server's free pool capacity drops to zero. Consequently, when PC-2 broadcasts its DHCP Discover message, the server is structurally incapable of generating a valid DHCP Offer, forcing PC-2 to time out and default to an APIPA address.</w:t>
            </w:r>
          </w:p>
        </w:tc>
      </w:tr>
    </w:tbl>
    <w:p>
      <w:pPr>
        <w:spacing w:before="120" w:after="0"/>
      </w:pPr>
    </w:p>
    <w:p>
      <w:pPr>
        <w:keepNext/>
        <w:spacing w:before="360" w:after="120"/>
      </w:pPr>
      <w:r>
        <w:rPr>
          <w:rFonts w:ascii="Times New Roman" w:hAnsi="Times New Roman"/>
          <w:b/>
          <w:color w:val="1E3A8A"/>
          <w:sz w:val="36"/>
        </w:rPr>
        <w:t>4. Hospitality Wireless Case Study: Zomato-Style Restaurant Scenario</w:t>
      </w:r>
    </w:p>
    <w:p>
      <w:pPr>
        <w:spacing w:after="120" w:line="276" w:lineRule="auto"/>
      </w:pPr>
      <w:r>
        <w:rPr>
          <w:rFonts w:ascii="Times New Roman" w:hAnsi="Times New Roman"/>
          <w:sz w:val="22"/>
        </w:rPr>
        <w:t>Modern high-turnover service establishments, such as restaurants, cafes, and dynamic workspace environments, deploy wireless guest networks characterized by high user density, high device variability, and ephemeral stay durations.</w:t>
      </w:r>
    </w:p>
    <w:p>
      <w:pPr>
        <w:keepNext/>
        <w:spacing w:before="280" w:after="80"/>
      </w:pPr>
      <w:r>
        <w:rPr>
          <w:rFonts w:ascii="Times New Roman" w:hAnsi="Times New Roman"/>
          <w:b/>
          <w:color w:val="0D9488"/>
          <w:sz w:val="28"/>
        </w:rPr>
        <w:t>Network Simulation Environment</w:t>
      </w:r>
    </w:p>
    <w:p>
      <w:pPr>
        <w:spacing w:after="120" w:line="276" w:lineRule="auto"/>
      </w:pPr>
      <w:r>
        <w:rPr>
          <w:rFonts w:ascii="Times New Roman" w:hAnsi="Times New Roman"/>
          <w:sz w:val="22"/>
        </w:rPr>
        <w:t>The topology was constructed using a centralized network core featuring a Router-PT, a generic Server configured for DHCP services, a Linksys Home Wireless Access Point (WAP), a standard Corporate Laptop, and a high-density Mobile Device (simulated via a generic client station customized for wireless networking).</w:t>
      </w:r>
    </w:p>
    <w:p>
      <w:pPr>
        <w:keepNext/>
        <w:spacing w:before="280" w:after="80"/>
      </w:pPr>
      <w:r>
        <w:rPr>
          <w:rFonts w:ascii="Times New Roman" w:hAnsi="Times New Roman"/>
          <w:b/>
          <w:color w:val="0D9488"/>
          <w:sz w:val="28"/>
        </w:rPr>
        <w:t>Dynamic Lease Allocation Verification</w:t>
      </w:r>
    </w:p>
    <w:p>
      <w:pPr>
        <w:pStyle w:val="ListBullet"/>
        <w:spacing w:after="60" w:line="276" w:lineRule="auto"/>
      </w:pPr>
      <w:r>
        <w:rPr>
          <w:rFonts w:ascii="Times New Roman" w:hAnsi="Times New Roman"/>
          <w:b/>
        </w:rPr>
        <w:t xml:space="preserve">Hospitality Wireless Laptop Client: </w:t>
      </w:r>
      <w:r>
        <w:rPr>
          <w:rFonts w:ascii="Times New Roman" w:hAnsi="Times New Roman"/>
        </w:rPr>
        <w:t>Assigned IP Address: 192.168.1.12 | Subnet Mask: 255.255.255.0 | Gateway: 192.168.1.1</w:t>
      </w:r>
    </w:p>
    <w:p>
      <w:pPr>
        <w:pStyle w:val="ListBullet"/>
        <w:spacing w:after="60" w:line="276" w:lineRule="auto"/>
      </w:pPr>
      <w:r>
        <w:rPr>
          <w:rFonts w:ascii="Times New Roman" w:hAnsi="Times New Roman"/>
          <w:b/>
        </w:rPr>
        <w:t xml:space="preserve">Guest Smartphone Client: </w:t>
      </w:r>
      <w:r>
        <w:rPr>
          <w:rFonts w:ascii="Times New Roman" w:hAnsi="Times New Roman"/>
        </w:rPr>
        <w:t>Assigned IP Address: 192.168.1.13 | Subnet Mask: 255.255.255.0 | Gateway: 192.168.1.1</w:t>
      </w:r>
    </w:p>
    <w:p>
      <w:pPr>
        <w:keepNext/>
        <w:spacing w:before="280" w:after="80"/>
      </w:pPr>
      <w:r>
        <w:rPr>
          <w:rFonts w:ascii="Times New Roman" w:hAnsi="Times New Roman"/>
          <w:b/>
          <w:color w:val="0D9488"/>
          <w:sz w:val="28"/>
        </w:rPr>
        <w:t>Architectural Utility of DHCP in Commercial Environments</w:t>
      </w:r>
    </w:p>
    <w:p>
      <w:pPr>
        <w:spacing w:after="120" w:line="276" w:lineRule="auto"/>
      </w:pPr>
      <w:r>
        <w:rPr>
          <w:rFonts w:ascii="Times New Roman" w:hAnsi="Times New Roman"/>
          <w:sz w:val="22"/>
        </w:rPr>
        <w:t>Dynamic Host Configuration Protocol is critically fundamental in modern hospitality network infrastructure due to several factors:</w:t>
      </w:r>
    </w:p>
    <w:p>
      <w:pPr>
        <w:pStyle w:val="ListBullet"/>
        <w:spacing w:after="60" w:line="276" w:lineRule="auto"/>
      </w:pPr>
      <w:r>
        <w:rPr>
          <w:rFonts w:ascii="Times New Roman" w:hAnsi="Times New Roman"/>
          <w:b/>
        </w:rPr>
        <w:t xml:space="preserve">1. Elimination of Overhead &amp; Zero-Touch Onboarding: </w:t>
      </w:r>
      <w:r>
        <w:rPr>
          <w:rFonts w:ascii="Times New Roman" w:hAnsi="Times New Roman"/>
        </w:rPr>
        <w:t>In a restaurant setting, hundreds of unique guests cycle through seating areas daily. It is operationally impossible to manually assign static IP addresses to customers' personal smartphones. DHCP automates the network onboarding process entirely; users simply connect to the SSIDs, and their devices are immediately internet-ready without manual configuration.</w:t>
      </w:r>
    </w:p>
    <w:p>
      <w:pPr>
        <w:pStyle w:val="ListBullet"/>
        <w:spacing w:after="60" w:line="276" w:lineRule="auto"/>
      </w:pPr>
      <w:r>
        <w:rPr>
          <w:rFonts w:ascii="Times New Roman" w:hAnsi="Times New Roman"/>
          <w:b/>
        </w:rPr>
        <w:t xml:space="preserve">2. Aggressive Lease Optimization and Address Recycling: </w:t>
      </w:r>
      <w:r>
        <w:rPr>
          <w:rFonts w:ascii="Times New Roman" w:hAnsi="Times New Roman"/>
        </w:rPr>
        <w:t>Restaurant patrons typically stay for short periods (30 to 90 minutes). By configuring a short DHCP lease time (e.g., 1 hour instead of the corporate default 8 days), the server aggressively reclaims expired IP configurations from patrons who have departed. This recycling prevents pool exhaustion, allowing a small subnet block (e.g., a Class C /24 block) to serve thousands of cumulative daily users.</w:t>
      </w:r>
    </w:p>
    <w:p>
      <w:pPr>
        <w:pStyle w:val="ListBullet"/>
        <w:spacing w:after="60" w:line="276" w:lineRule="auto"/>
      </w:pPr>
      <w:r>
        <w:rPr>
          <w:rFonts w:ascii="Times New Roman" w:hAnsi="Times New Roman"/>
          <w:b/>
        </w:rPr>
        <w:t xml:space="preserve">3. Prevention of Structural IP Address Conflicts: </w:t>
      </w:r>
      <w:r>
        <w:rPr>
          <w:rFonts w:ascii="Times New Roman" w:hAnsi="Times New Roman"/>
        </w:rPr>
        <w:t>If guests manually configured static addresses, two or more smartphones would inevitably claim identical layer-3 addresses, causing localized packet routing failures and severe service degradation. DHCP coordinates all assignments centrally, guaranteeing absolute address uniqueness across the entire active network footprint.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