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37D0" w:rsidRDefault="00E16304">
      <w:pPr>
        <w:spacing w:after="360"/>
      </w:pPr>
      <w:r>
        <w:rPr>
          <w:b/>
          <w:color w:val="1B365D"/>
          <w:sz w:val="44"/>
        </w:rPr>
        <w:t>Network Security &amp; Firewall Configuration Assignment</w:t>
      </w:r>
    </w:p>
    <w:p w:rsidR="00BA37D0" w:rsidRDefault="00E16304">
      <w:pPr>
        <w:pStyle w:val="Heading1"/>
        <w:spacing w:before="240" w:after="120"/>
      </w:pPr>
      <w:r>
        <w:rPr>
          <w:rFonts w:ascii="Times New Roman" w:hAnsi="Times New Roman"/>
          <w:color w:val="1B365D"/>
        </w:rPr>
        <w:t>1. Windows Defender Firewall: Inbound Port 8080 Block Rule</w:t>
      </w:r>
    </w:p>
    <w:p w:rsidR="00BA37D0" w:rsidRDefault="00E16304">
      <w:pPr>
        <w:spacing w:after="120"/>
      </w:pPr>
      <w:r>
        <w:t>To configure Windows Defender Firewall to block all incoming traffic on port 8080, the following systematic steps were executed:</w:t>
      </w:r>
    </w:p>
    <w:p w:rsidR="00BA37D0" w:rsidRDefault="00E16304">
      <w:pPr>
        <w:pStyle w:val="ListBullet"/>
        <w:spacing w:after="60"/>
      </w:pPr>
      <w:r>
        <w:t>Open the Start</w:t>
      </w:r>
      <w:r>
        <w:t xml:space="preserve"> menu, search for 'Windows Defender Firewall with Advanced Security', and launch the application.</w:t>
      </w:r>
    </w:p>
    <w:p w:rsidR="00BA37D0" w:rsidRDefault="00E16304">
      <w:pPr>
        <w:pStyle w:val="ListBullet"/>
        <w:spacing w:after="60"/>
      </w:pPr>
      <w:r>
        <w:t>In the left navigation pane, click on 'Inbound Rules', then navigate to the 'Actions' pane on the right and select 'New Rule...'.</w:t>
      </w:r>
    </w:p>
    <w:p w:rsidR="00BA37D0" w:rsidRDefault="00E16304">
      <w:pPr>
        <w:pStyle w:val="ListBullet"/>
        <w:spacing w:after="60"/>
      </w:pPr>
      <w:r>
        <w:t>In the New Inbound Rule Wiza</w:t>
      </w:r>
      <w:r>
        <w:t>rd, select 'Port' as the rule type and click 'Next'.</w:t>
      </w:r>
    </w:p>
    <w:p w:rsidR="00BA37D0" w:rsidRDefault="00E16304">
      <w:pPr>
        <w:pStyle w:val="ListBullet"/>
        <w:spacing w:after="60"/>
      </w:pPr>
      <w:r>
        <w:t>Specify 'TCP' and enter '8080' in the 'Specific local ports' field, then click 'Next'.</w:t>
      </w:r>
    </w:p>
    <w:p w:rsidR="00BA37D0" w:rsidRDefault="00E16304">
      <w:pPr>
        <w:pStyle w:val="ListBullet"/>
        <w:spacing w:after="60"/>
      </w:pPr>
      <w:r>
        <w:t>Select the 'Block the connection' action and proceed to the next step.</w:t>
      </w:r>
    </w:p>
    <w:p w:rsidR="00BA37D0" w:rsidRDefault="00E16304">
      <w:pPr>
        <w:pStyle w:val="ListBullet"/>
        <w:spacing w:after="60"/>
      </w:pPr>
      <w:r>
        <w:t>Apply the rule to all network profiles (Domai</w:t>
      </w:r>
      <w:r>
        <w:t>n, Private, and Public) and click 'Next'.</w:t>
      </w:r>
    </w:p>
    <w:p w:rsidR="00BA37D0" w:rsidRDefault="00E16304">
      <w:pPr>
        <w:pStyle w:val="ListBullet"/>
        <w:spacing w:after="60"/>
      </w:pPr>
      <w:r>
        <w:t>Provide a descriptive name (e.g., 'Block_Incoming_Port_8080') and click 'Finish' to instantly activate the rule.</w:t>
      </w:r>
    </w:p>
    <w:p w:rsidR="00BA37D0" w:rsidRDefault="00E16304">
      <w:pPr>
        <w:pStyle w:val="Heading1"/>
        <w:spacing w:before="240" w:after="120"/>
      </w:pPr>
      <w:bookmarkStart w:id="0" w:name="_GoBack"/>
      <w:bookmarkEnd w:id="0"/>
      <w:r>
        <w:rPr>
          <w:rFonts w:ascii="Times New Roman" w:hAnsi="Times New Roman"/>
          <w:color w:val="1B365D"/>
        </w:rPr>
        <w:t>2. N</w:t>
      </w:r>
      <w:r>
        <w:rPr>
          <w:rFonts w:ascii="Times New Roman" w:hAnsi="Times New Roman"/>
          <w:color w:val="1B365D"/>
        </w:rPr>
        <w:t>etwork Address Translation (NAT) Simulation Diagram</w:t>
      </w:r>
    </w:p>
    <w:p w:rsidR="00BA37D0" w:rsidRDefault="00E16304">
      <w:pPr>
        <w:spacing w:after="240"/>
      </w:pPr>
      <w:r>
        <w:t xml:space="preserve">Network Address Translation (NAT) allows a home router to consolidate traffic from multiple local devices and project it to the public internet using a single external IP address. This conserves the IPv4 </w:t>
      </w:r>
      <w:r>
        <w:t>address space and acts as an elementary security barrier.</w:t>
      </w:r>
    </w:p>
    <w:tbl>
      <w:tblPr>
        <w:tblW w:w="0" w:type="auto"/>
        <w:jc w:val="center"/>
        <w:tblLook w:val="04A0" w:firstRow="1" w:lastRow="0" w:firstColumn="1" w:lastColumn="0" w:noHBand="0" w:noVBand="1"/>
      </w:tblPr>
      <w:tblGrid>
        <w:gridCol w:w="9950"/>
      </w:tblGrid>
      <w:tr w:rsidR="00BA37D0">
        <w:trPr>
          <w:jc w:val="center"/>
        </w:trPr>
        <w:tc>
          <w:tcPr>
            <w:tcW w:w="9360" w:type="dxa"/>
            <w:shd w:val="clear" w:color="auto" w:fill="F9FBFD"/>
            <w:tcMar>
              <w:top w:w="200" w:type="dxa"/>
              <w:left w:w="300" w:type="dxa"/>
              <w:bottom w:w="200" w:type="dxa"/>
              <w:right w:w="300" w:type="dxa"/>
            </w:tcMar>
          </w:tcPr>
          <w:p w:rsidR="00BA37D0" w:rsidRDefault="00E16304">
            <w:r>
              <w:rPr>
                <w:rFonts w:ascii="Courier New" w:hAnsi="Courier New"/>
                <w:color w:val="1B365D"/>
                <w:sz w:val="19"/>
              </w:rPr>
              <w:t>==================================================================================</w:t>
            </w:r>
            <w:r>
              <w:rPr>
                <w:rFonts w:ascii="Courier New" w:hAnsi="Courier New"/>
                <w:color w:val="1B365D"/>
                <w:sz w:val="19"/>
              </w:rPr>
              <w:br/>
              <w:t xml:space="preserve">                      NETWORK ADDRESS TRANSLATION (NAT) SIMULATION</w:t>
            </w:r>
            <w:r>
              <w:rPr>
                <w:rFonts w:ascii="Courier New" w:hAnsi="Courier New"/>
                <w:color w:val="1B365D"/>
                <w:sz w:val="19"/>
              </w:rPr>
              <w:br/>
              <w:t>================================================</w:t>
            </w:r>
            <w:r>
              <w:rPr>
                <w:rFonts w:ascii="Courier New" w:hAnsi="Courier New"/>
                <w:color w:val="1B365D"/>
                <w:sz w:val="19"/>
              </w:rPr>
              <w:t>==================================</w:t>
            </w:r>
            <w:r>
              <w:rPr>
                <w:rFonts w:ascii="Courier New" w:hAnsi="Courier New"/>
                <w:color w:val="1B365D"/>
                <w:sz w:val="19"/>
              </w:rPr>
              <w:br/>
            </w:r>
            <w:r>
              <w:rPr>
                <w:rFonts w:ascii="Courier New" w:hAnsi="Courier New"/>
                <w:color w:val="1B365D"/>
                <w:sz w:val="19"/>
              </w:rPr>
              <w:br/>
              <w:t xml:space="preserve">  [ INTERNAL LAN - PRIVATE IP SPACE ]                 [ GATEWAY ]         [ WAN ]</w:t>
            </w:r>
            <w:r>
              <w:rPr>
                <w:rFonts w:ascii="Courier New" w:hAnsi="Courier New"/>
                <w:color w:val="1B365D"/>
                <w:sz w:val="19"/>
              </w:rPr>
              <w:br/>
            </w:r>
            <w:r>
              <w:rPr>
                <w:rFonts w:ascii="Courier New" w:hAnsi="Courier New"/>
                <w:color w:val="1B365D"/>
                <w:sz w:val="19"/>
              </w:rPr>
              <w:br/>
              <w:t xml:space="preserve">  +------------------------------------+</w:t>
            </w:r>
            <w:r>
              <w:rPr>
                <w:rFonts w:ascii="Courier New" w:hAnsi="Courier New"/>
                <w:color w:val="1B365D"/>
                <w:sz w:val="19"/>
              </w:rPr>
              <w:br/>
              <w:t xml:space="preserve">  | Smartphone                         |</w:t>
            </w:r>
            <w:r>
              <w:rPr>
                <w:rFonts w:ascii="Courier New" w:hAnsi="Courier New"/>
                <w:color w:val="1B365D"/>
                <w:sz w:val="19"/>
              </w:rPr>
              <w:br/>
              <w:t xml:space="preserve">  | IP: 192.168.1.10                   |----+ </w:t>
            </w:r>
            <w:r>
              <w:rPr>
                <w:rFonts w:ascii="Courier New" w:hAnsi="Courier New"/>
                <w:color w:val="1B365D"/>
                <w:sz w:val="19"/>
              </w:rPr>
              <w:br/>
              <w:t xml:space="preserve">  +-----</w:t>
            </w:r>
            <w:r>
              <w:rPr>
                <w:rFonts w:ascii="Courier New" w:hAnsi="Courier New"/>
                <w:color w:val="1B365D"/>
                <w:sz w:val="19"/>
              </w:rPr>
              <w:t xml:space="preserve">-------------------------------+    | </w:t>
            </w:r>
            <w:r>
              <w:rPr>
                <w:rFonts w:ascii="Courier New" w:hAnsi="Courier New"/>
                <w:color w:val="1B365D"/>
                <w:sz w:val="19"/>
              </w:rPr>
              <w:br/>
              <w:t xml:space="preserve">                                            | </w:t>
            </w:r>
            <w:r>
              <w:rPr>
                <w:rFonts w:ascii="Courier New" w:hAnsi="Courier New"/>
                <w:color w:val="1B365D"/>
                <w:sz w:val="19"/>
              </w:rPr>
              <w:br/>
              <w:t xml:space="preserve">  +------------------------------------+    |     +-------------------+ </w:t>
            </w:r>
            <w:r>
              <w:rPr>
                <w:rFonts w:ascii="Courier New" w:hAnsi="Courier New"/>
                <w:color w:val="1B365D"/>
                <w:sz w:val="19"/>
              </w:rPr>
              <w:br/>
              <w:t xml:space="preserve">  | Laptop                             |    +----&gt;|   Wi-Fi Router    |     +------------------+</w:t>
            </w:r>
            <w:r>
              <w:rPr>
                <w:rFonts w:ascii="Courier New" w:hAnsi="Courier New"/>
                <w:color w:val="1B365D"/>
                <w:sz w:val="19"/>
              </w:rPr>
              <w:br/>
            </w:r>
            <w:r>
              <w:rPr>
                <w:rFonts w:ascii="Courier New" w:hAnsi="Courier New"/>
                <w:color w:val="1B365D"/>
                <w:sz w:val="19"/>
              </w:rPr>
              <w:t xml:space="preserve">  | IP: 192.168.1.15                   |---------&gt;|    (NAT Engine)   |----&gt;| PUBLIC INTERNET  |</w:t>
            </w:r>
            <w:r>
              <w:rPr>
                <w:rFonts w:ascii="Courier New" w:hAnsi="Courier New"/>
                <w:color w:val="1B365D"/>
                <w:sz w:val="19"/>
              </w:rPr>
              <w:br/>
              <w:t xml:space="preserve">  +------------------------------------+    |     |                   |     | IP: 203.0.113.45 |</w:t>
            </w:r>
            <w:r>
              <w:rPr>
                <w:rFonts w:ascii="Courier New" w:hAnsi="Courier New"/>
                <w:color w:val="1B365D"/>
                <w:sz w:val="19"/>
              </w:rPr>
              <w:br/>
              <w:t xml:space="preserve">                                            |     +-----------</w:t>
            </w:r>
            <w:r>
              <w:rPr>
                <w:rFonts w:ascii="Courier New" w:hAnsi="Courier New"/>
                <w:color w:val="1B365D"/>
                <w:sz w:val="19"/>
              </w:rPr>
              <w:t>--------+     +------------------+</w:t>
            </w:r>
            <w:r>
              <w:rPr>
                <w:rFonts w:ascii="Courier New" w:hAnsi="Courier New"/>
                <w:color w:val="1B365D"/>
                <w:sz w:val="19"/>
              </w:rPr>
              <w:br/>
            </w:r>
            <w:r>
              <w:rPr>
                <w:rFonts w:ascii="Courier New" w:hAnsi="Courier New"/>
                <w:color w:val="1B365D"/>
                <w:sz w:val="19"/>
              </w:rPr>
              <w:lastRenderedPageBreak/>
              <w:t xml:space="preserve">  +------------------------------------+    |               |</w:t>
            </w:r>
            <w:r>
              <w:rPr>
                <w:rFonts w:ascii="Courier New" w:hAnsi="Courier New"/>
                <w:color w:val="1B365D"/>
                <w:sz w:val="19"/>
              </w:rPr>
              <w:br/>
              <w:t xml:space="preserve">  | Smart TV                           |----+               | NAT Mapping Table:</w:t>
            </w:r>
            <w:r>
              <w:rPr>
                <w:rFonts w:ascii="Courier New" w:hAnsi="Courier New"/>
                <w:color w:val="1B365D"/>
                <w:sz w:val="19"/>
              </w:rPr>
              <w:br/>
              <w:t xml:space="preserve">  | IP: 192.168.1.20                   |                    | - 192.168.1.10:4</w:t>
            </w:r>
            <w:r>
              <w:rPr>
                <w:rFonts w:ascii="Courier New" w:hAnsi="Courier New"/>
                <w:color w:val="1B365D"/>
                <w:sz w:val="19"/>
              </w:rPr>
              <w:t>500 -&gt; Src Port 5001</w:t>
            </w:r>
            <w:r>
              <w:rPr>
                <w:rFonts w:ascii="Courier New" w:hAnsi="Courier New"/>
                <w:color w:val="1B365D"/>
                <w:sz w:val="19"/>
              </w:rPr>
              <w:br/>
              <w:t xml:space="preserve">  +------------------------------------+                    | - 192.168.1.15:8080 -&gt; Src Port 5002</w:t>
            </w:r>
            <w:r>
              <w:rPr>
                <w:rFonts w:ascii="Courier New" w:hAnsi="Courier New"/>
                <w:color w:val="1B365D"/>
                <w:sz w:val="19"/>
              </w:rPr>
              <w:br/>
              <w:t xml:space="preserve">                                                            - 192.168.1.20:3012 -&gt; Src Port 5003</w:t>
            </w:r>
            <w:r>
              <w:rPr>
                <w:rFonts w:ascii="Courier New" w:hAnsi="Courier New"/>
                <w:color w:val="1B365D"/>
                <w:sz w:val="19"/>
              </w:rPr>
              <w:br/>
              <w:t>=======================================</w:t>
            </w:r>
            <w:r>
              <w:rPr>
                <w:rFonts w:ascii="Courier New" w:hAnsi="Courier New"/>
                <w:color w:val="1B365D"/>
                <w:sz w:val="19"/>
              </w:rPr>
              <w:t>===========================================</w:t>
            </w:r>
          </w:p>
        </w:tc>
      </w:tr>
    </w:tbl>
    <w:p w:rsidR="00BA37D0" w:rsidRDefault="00E16304">
      <w:pPr>
        <w:pStyle w:val="Heading1"/>
        <w:spacing w:before="240" w:after="120"/>
      </w:pPr>
      <w:r>
        <w:rPr>
          <w:rFonts w:ascii="Times New Roman" w:hAnsi="Times New Roman"/>
          <w:color w:val="1B365D"/>
        </w:rPr>
        <w:lastRenderedPageBreak/>
        <w:t>3. Router Port Filtering: Blocking SMTP Port 25</w:t>
      </w:r>
    </w:p>
    <w:p w:rsidR="00BA37D0" w:rsidRDefault="00E16304">
      <w:pPr>
        <w:spacing w:after="120"/>
      </w:pPr>
      <w:r>
        <w:t xml:space="preserve">Configuration Details: In the router's advanced security/port filtering settings, an outbound firewall rule was instituted specifying the LAN source IP range </w:t>
      </w:r>
      <w:r>
        <w:t>(192.168.1.1 to 192.168.1.254), Protocol: TCP, Destination Port: 25, and Action: Deny/Block.</w:t>
      </w:r>
    </w:p>
    <w:p w:rsidR="00BA37D0" w:rsidRDefault="00E16304">
      <w:pPr>
        <w:spacing w:after="240"/>
        <w:ind w:left="360"/>
      </w:pPr>
      <w:r>
        <w:rPr>
          <w:b/>
        </w:rPr>
        <w:t xml:space="preserve">Functional Explanation: </w:t>
      </w:r>
      <w:r>
        <w:t>Blocking outbound traffic on port 25 prevents compromised or malware-infected local devices from establishing direct SMTP connections to ex</w:t>
      </w:r>
      <w:r>
        <w:t>ternal mail servers to broadcast malicious bulk emails. This operational control contains internal security breaches within the perimeter and protects the network's public IP address from being blacklisted on global anti-spam databases.</w:t>
      </w:r>
    </w:p>
    <w:p w:rsidR="00BA37D0" w:rsidRDefault="00E16304">
      <w:pPr>
        <w:pStyle w:val="Heading1"/>
        <w:spacing w:before="240" w:after="120"/>
      </w:pPr>
      <w:r>
        <w:rPr>
          <w:rFonts w:ascii="Times New Roman" w:hAnsi="Times New Roman"/>
          <w:color w:val="1B365D"/>
        </w:rPr>
        <w:t>4. Packet Filtering</w:t>
      </w:r>
      <w:r>
        <w:rPr>
          <w:rFonts w:ascii="Times New Roman" w:hAnsi="Times New Roman"/>
          <w:color w:val="1B365D"/>
        </w:rPr>
        <w:t xml:space="preserve"> Rule Set Evaluation</w:t>
      </w:r>
    </w:p>
    <w:p w:rsidR="00BA37D0" w:rsidRDefault="00E16304">
      <w:pPr>
        <w:spacing w:after="160"/>
      </w:pPr>
      <w:r>
        <w:t>Below is the comprehensive evaluation of the incoming/outgoing sample packets evaluated against a standard hierarchical packet filtering rule set (Implicit Deny model):</w:t>
      </w:r>
    </w:p>
    <w:tbl>
      <w:tblPr>
        <w:tblW w:w="0" w:type="auto"/>
        <w:jc w:val="center"/>
        <w:tblLook w:val="04A0" w:firstRow="1" w:lastRow="0" w:firstColumn="1" w:lastColumn="0" w:noHBand="0" w:noVBand="1"/>
      </w:tblPr>
      <w:tblGrid>
        <w:gridCol w:w="1992"/>
        <w:gridCol w:w="1501"/>
        <w:gridCol w:w="2073"/>
        <w:gridCol w:w="1245"/>
        <w:gridCol w:w="2749"/>
      </w:tblGrid>
      <w:tr w:rsidR="00BA37D0">
        <w:trPr>
          <w:jc w:val="center"/>
        </w:trPr>
        <w:tc>
          <w:tcPr>
            <w:tcW w:w="2160" w:type="dxa"/>
            <w:shd w:val="clear" w:color="auto" w:fill="1B365D"/>
            <w:tcMar>
              <w:top w:w="120" w:type="dxa"/>
              <w:left w:w="100" w:type="dxa"/>
              <w:bottom w:w="120" w:type="dxa"/>
              <w:right w:w="100" w:type="dxa"/>
            </w:tcMar>
          </w:tcPr>
          <w:p w:rsidR="00BA37D0" w:rsidRDefault="00E16304">
            <w:pPr>
              <w:jc w:val="center"/>
            </w:pPr>
            <w:r>
              <w:rPr>
                <w:b/>
                <w:color w:val="FFFFFF"/>
              </w:rPr>
              <w:t>Packet Description</w:t>
            </w:r>
          </w:p>
        </w:tc>
        <w:tc>
          <w:tcPr>
            <w:tcW w:w="1584" w:type="dxa"/>
            <w:shd w:val="clear" w:color="auto" w:fill="1B365D"/>
            <w:tcMar>
              <w:top w:w="120" w:type="dxa"/>
              <w:left w:w="100" w:type="dxa"/>
              <w:bottom w:w="120" w:type="dxa"/>
              <w:right w:w="100" w:type="dxa"/>
            </w:tcMar>
          </w:tcPr>
          <w:p w:rsidR="00BA37D0" w:rsidRDefault="00E16304">
            <w:pPr>
              <w:jc w:val="center"/>
            </w:pPr>
            <w:r>
              <w:rPr>
                <w:b/>
                <w:color w:val="FFFFFF"/>
              </w:rPr>
              <w:t>Source IP</w:t>
            </w:r>
          </w:p>
        </w:tc>
        <w:tc>
          <w:tcPr>
            <w:tcW w:w="2160" w:type="dxa"/>
            <w:shd w:val="clear" w:color="auto" w:fill="1B365D"/>
            <w:tcMar>
              <w:top w:w="120" w:type="dxa"/>
              <w:left w:w="100" w:type="dxa"/>
              <w:bottom w:w="120" w:type="dxa"/>
              <w:right w:w="100" w:type="dxa"/>
            </w:tcMar>
          </w:tcPr>
          <w:p w:rsidR="00BA37D0" w:rsidRDefault="00E16304">
            <w:pPr>
              <w:jc w:val="center"/>
            </w:pPr>
            <w:r>
              <w:rPr>
                <w:b/>
                <w:color w:val="FFFFFF"/>
              </w:rPr>
              <w:t>Destination IP:Port</w:t>
            </w:r>
          </w:p>
        </w:tc>
        <w:tc>
          <w:tcPr>
            <w:tcW w:w="1152" w:type="dxa"/>
            <w:shd w:val="clear" w:color="auto" w:fill="1B365D"/>
            <w:tcMar>
              <w:top w:w="120" w:type="dxa"/>
              <w:left w:w="100" w:type="dxa"/>
              <w:bottom w:w="120" w:type="dxa"/>
              <w:right w:w="100" w:type="dxa"/>
            </w:tcMar>
          </w:tcPr>
          <w:p w:rsidR="00BA37D0" w:rsidRDefault="00E16304">
            <w:pPr>
              <w:jc w:val="center"/>
            </w:pPr>
            <w:r>
              <w:rPr>
                <w:b/>
                <w:color w:val="FFFFFF"/>
              </w:rPr>
              <w:t>Action</w:t>
            </w:r>
          </w:p>
        </w:tc>
        <w:tc>
          <w:tcPr>
            <w:tcW w:w="3024" w:type="dxa"/>
            <w:shd w:val="clear" w:color="auto" w:fill="1B365D"/>
            <w:tcMar>
              <w:top w:w="120" w:type="dxa"/>
              <w:left w:w="100" w:type="dxa"/>
              <w:bottom w:w="120" w:type="dxa"/>
              <w:right w:w="100" w:type="dxa"/>
            </w:tcMar>
          </w:tcPr>
          <w:p w:rsidR="00BA37D0" w:rsidRDefault="00E16304">
            <w:r>
              <w:rPr>
                <w:b/>
                <w:color w:val="FFFFFF"/>
              </w:rPr>
              <w:t xml:space="preserve">Rule Base </w:t>
            </w:r>
            <w:r>
              <w:rPr>
                <w:b/>
                <w:color w:val="FFFFFF"/>
              </w:rPr>
              <w:t>Rationale</w:t>
            </w:r>
          </w:p>
        </w:tc>
      </w:tr>
      <w:tr w:rsidR="00BA37D0">
        <w:trPr>
          <w:jc w:val="center"/>
        </w:trPr>
        <w:tc>
          <w:tcPr>
            <w:tcW w:w="2160" w:type="dxa"/>
            <w:shd w:val="clear" w:color="auto" w:fill="FFFFFF"/>
            <w:tcMar>
              <w:top w:w="100" w:type="dxa"/>
              <w:left w:w="100" w:type="dxa"/>
              <w:bottom w:w="100" w:type="dxa"/>
              <w:right w:w="100" w:type="dxa"/>
            </w:tcMar>
          </w:tcPr>
          <w:p w:rsidR="00BA37D0" w:rsidRDefault="00E16304">
            <w:r>
              <w:rPr>
                <w:sz w:val="20"/>
              </w:rPr>
              <w:t>1) HTTP Request</w:t>
            </w:r>
          </w:p>
        </w:tc>
        <w:tc>
          <w:tcPr>
            <w:tcW w:w="1584" w:type="dxa"/>
            <w:shd w:val="clear" w:color="auto" w:fill="FFFFFF"/>
            <w:tcMar>
              <w:top w:w="100" w:type="dxa"/>
              <w:left w:w="100" w:type="dxa"/>
              <w:bottom w:w="100" w:type="dxa"/>
              <w:right w:w="100" w:type="dxa"/>
            </w:tcMar>
          </w:tcPr>
          <w:p w:rsidR="00BA37D0" w:rsidRDefault="00E16304">
            <w:pPr>
              <w:jc w:val="center"/>
            </w:pPr>
            <w:r>
              <w:rPr>
                <w:sz w:val="20"/>
              </w:rPr>
              <w:t>192.168.1.5</w:t>
            </w:r>
          </w:p>
        </w:tc>
        <w:tc>
          <w:tcPr>
            <w:tcW w:w="2160" w:type="dxa"/>
            <w:shd w:val="clear" w:color="auto" w:fill="FFFFFF"/>
            <w:tcMar>
              <w:top w:w="100" w:type="dxa"/>
              <w:left w:w="100" w:type="dxa"/>
              <w:bottom w:w="100" w:type="dxa"/>
              <w:right w:w="100" w:type="dxa"/>
            </w:tcMar>
          </w:tcPr>
          <w:p w:rsidR="00BA37D0" w:rsidRDefault="00E16304">
            <w:pPr>
              <w:jc w:val="center"/>
            </w:pPr>
            <w:r>
              <w:rPr>
                <w:sz w:val="20"/>
              </w:rPr>
              <w:t>172.217.166.78:80</w:t>
            </w:r>
          </w:p>
        </w:tc>
        <w:tc>
          <w:tcPr>
            <w:tcW w:w="1152" w:type="dxa"/>
            <w:shd w:val="clear" w:color="auto" w:fill="FFFFFF"/>
            <w:tcMar>
              <w:top w:w="100" w:type="dxa"/>
              <w:left w:w="100" w:type="dxa"/>
              <w:bottom w:w="100" w:type="dxa"/>
              <w:right w:w="100" w:type="dxa"/>
            </w:tcMar>
          </w:tcPr>
          <w:p w:rsidR="00BA37D0" w:rsidRDefault="00E16304">
            <w:pPr>
              <w:jc w:val="center"/>
            </w:pPr>
            <w:r>
              <w:rPr>
                <w:b/>
                <w:color w:val="2E7D32"/>
                <w:sz w:val="20"/>
              </w:rPr>
              <w:t>ALLOWED</w:t>
            </w:r>
          </w:p>
        </w:tc>
        <w:tc>
          <w:tcPr>
            <w:tcW w:w="3024" w:type="dxa"/>
            <w:shd w:val="clear" w:color="auto" w:fill="FFFFFF"/>
            <w:tcMar>
              <w:top w:w="100" w:type="dxa"/>
              <w:left w:w="100" w:type="dxa"/>
              <w:bottom w:w="100" w:type="dxa"/>
              <w:right w:w="100" w:type="dxa"/>
            </w:tcMar>
          </w:tcPr>
          <w:p w:rsidR="00BA37D0" w:rsidRDefault="00E16304">
            <w:r>
              <w:rPr>
                <w:sz w:val="20"/>
              </w:rPr>
              <w:t>Matches standard outbound web browsing rules (LAN to WAN on TCP 80).</w:t>
            </w:r>
          </w:p>
        </w:tc>
      </w:tr>
      <w:tr w:rsidR="00BA37D0">
        <w:trPr>
          <w:jc w:val="center"/>
        </w:trPr>
        <w:tc>
          <w:tcPr>
            <w:tcW w:w="2160" w:type="dxa"/>
            <w:shd w:val="clear" w:color="auto" w:fill="F7F9FB"/>
            <w:tcMar>
              <w:top w:w="100" w:type="dxa"/>
              <w:left w:w="100" w:type="dxa"/>
              <w:bottom w:w="100" w:type="dxa"/>
              <w:right w:w="100" w:type="dxa"/>
            </w:tcMar>
          </w:tcPr>
          <w:p w:rsidR="00BA37D0" w:rsidRDefault="00E16304">
            <w:r>
              <w:rPr>
                <w:sz w:val="20"/>
              </w:rPr>
              <w:t>2) SSH Request</w:t>
            </w:r>
          </w:p>
        </w:tc>
        <w:tc>
          <w:tcPr>
            <w:tcW w:w="1584" w:type="dxa"/>
            <w:shd w:val="clear" w:color="auto" w:fill="F7F9FB"/>
            <w:tcMar>
              <w:top w:w="100" w:type="dxa"/>
              <w:left w:w="100" w:type="dxa"/>
              <w:bottom w:w="100" w:type="dxa"/>
              <w:right w:w="100" w:type="dxa"/>
            </w:tcMar>
          </w:tcPr>
          <w:p w:rsidR="00BA37D0" w:rsidRDefault="00E16304">
            <w:pPr>
              <w:jc w:val="center"/>
            </w:pPr>
            <w:r>
              <w:rPr>
                <w:sz w:val="20"/>
              </w:rPr>
              <w:t>10.0.0.10</w:t>
            </w:r>
          </w:p>
        </w:tc>
        <w:tc>
          <w:tcPr>
            <w:tcW w:w="2160" w:type="dxa"/>
            <w:shd w:val="clear" w:color="auto" w:fill="F7F9FB"/>
            <w:tcMar>
              <w:top w:w="100" w:type="dxa"/>
              <w:left w:w="100" w:type="dxa"/>
              <w:bottom w:w="100" w:type="dxa"/>
              <w:right w:w="100" w:type="dxa"/>
            </w:tcMar>
          </w:tcPr>
          <w:p w:rsidR="00BA37D0" w:rsidRDefault="00E16304">
            <w:pPr>
              <w:jc w:val="center"/>
            </w:pPr>
            <w:r>
              <w:rPr>
                <w:sz w:val="20"/>
              </w:rPr>
              <w:t>34.201.23.1:22</w:t>
            </w:r>
          </w:p>
        </w:tc>
        <w:tc>
          <w:tcPr>
            <w:tcW w:w="1152" w:type="dxa"/>
            <w:shd w:val="clear" w:color="auto" w:fill="F7F9FB"/>
            <w:tcMar>
              <w:top w:w="100" w:type="dxa"/>
              <w:left w:w="100" w:type="dxa"/>
              <w:bottom w:w="100" w:type="dxa"/>
              <w:right w:w="100" w:type="dxa"/>
            </w:tcMar>
          </w:tcPr>
          <w:p w:rsidR="00BA37D0" w:rsidRDefault="00E16304">
            <w:pPr>
              <w:jc w:val="center"/>
            </w:pPr>
            <w:r>
              <w:rPr>
                <w:b/>
                <w:color w:val="C62828"/>
                <w:sz w:val="20"/>
              </w:rPr>
              <w:t>BLOCKED</w:t>
            </w:r>
          </w:p>
        </w:tc>
        <w:tc>
          <w:tcPr>
            <w:tcW w:w="3024" w:type="dxa"/>
            <w:shd w:val="clear" w:color="auto" w:fill="F7F9FB"/>
            <w:tcMar>
              <w:top w:w="100" w:type="dxa"/>
              <w:left w:w="100" w:type="dxa"/>
              <w:bottom w:w="100" w:type="dxa"/>
              <w:right w:w="100" w:type="dxa"/>
            </w:tcMar>
          </w:tcPr>
          <w:p w:rsidR="00BA37D0" w:rsidRDefault="00E16304">
            <w:r>
              <w:rPr>
                <w:sz w:val="20"/>
              </w:rPr>
              <w:t xml:space="preserve">Source IP is outside the valid home LAN subnet (192.168.1.0/24); caught </w:t>
            </w:r>
            <w:r>
              <w:rPr>
                <w:sz w:val="20"/>
              </w:rPr>
              <w:t>by spoofing protection or implicit deny.</w:t>
            </w:r>
          </w:p>
        </w:tc>
      </w:tr>
      <w:tr w:rsidR="00BA37D0">
        <w:trPr>
          <w:jc w:val="center"/>
        </w:trPr>
        <w:tc>
          <w:tcPr>
            <w:tcW w:w="2160" w:type="dxa"/>
            <w:shd w:val="clear" w:color="auto" w:fill="FFFFFF"/>
            <w:tcMar>
              <w:top w:w="100" w:type="dxa"/>
              <w:left w:w="100" w:type="dxa"/>
              <w:bottom w:w="100" w:type="dxa"/>
              <w:right w:w="100" w:type="dxa"/>
            </w:tcMar>
          </w:tcPr>
          <w:p w:rsidR="00BA37D0" w:rsidRDefault="00E16304">
            <w:r>
              <w:rPr>
                <w:sz w:val="20"/>
              </w:rPr>
              <w:t>3) DNS Query</w:t>
            </w:r>
          </w:p>
        </w:tc>
        <w:tc>
          <w:tcPr>
            <w:tcW w:w="1584" w:type="dxa"/>
            <w:shd w:val="clear" w:color="auto" w:fill="FFFFFF"/>
            <w:tcMar>
              <w:top w:w="100" w:type="dxa"/>
              <w:left w:w="100" w:type="dxa"/>
              <w:bottom w:w="100" w:type="dxa"/>
              <w:right w:w="100" w:type="dxa"/>
            </w:tcMar>
          </w:tcPr>
          <w:p w:rsidR="00BA37D0" w:rsidRDefault="00E16304">
            <w:pPr>
              <w:jc w:val="center"/>
            </w:pPr>
            <w:r>
              <w:rPr>
                <w:sz w:val="20"/>
              </w:rPr>
              <w:t>192.168.1.7</w:t>
            </w:r>
          </w:p>
        </w:tc>
        <w:tc>
          <w:tcPr>
            <w:tcW w:w="2160" w:type="dxa"/>
            <w:shd w:val="clear" w:color="auto" w:fill="FFFFFF"/>
            <w:tcMar>
              <w:top w:w="100" w:type="dxa"/>
              <w:left w:w="100" w:type="dxa"/>
              <w:bottom w:w="100" w:type="dxa"/>
              <w:right w:w="100" w:type="dxa"/>
            </w:tcMar>
          </w:tcPr>
          <w:p w:rsidR="00BA37D0" w:rsidRDefault="00E16304">
            <w:pPr>
              <w:jc w:val="center"/>
            </w:pPr>
            <w:r>
              <w:rPr>
                <w:sz w:val="20"/>
              </w:rPr>
              <w:t>8.8.8.8:53</w:t>
            </w:r>
          </w:p>
        </w:tc>
        <w:tc>
          <w:tcPr>
            <w:tcW w:w="1152" w:type="dxa"/>
            <w:shd w:val="clear" w:color="auto" w:fill="FFFFFF"/>
            <w:tcMar>
              <w:top w:w="100" w:type="dxa"/>
              <w:left w:w="100" w:type="dxa"/>
              <w:bottom w:w="100" w:type="dxa"/>
              <w:right w:w="100" w:type="dxa"/>
            </w:tcMar>
          </w:tcPr>
          <w:p w:rsidR="00BA37D0" w:rsidRDefault="00E16304">
            <w:pPr>
              <w:jc w:val="center"/>
            </w:pPr>
            <w:r>
              <w:rPr>
                <w:b/>
                <w:color w:val="2E7D32"/>
                <w:sz w:val="20"/>
              </w:rPr>
              <w:t>ALLOWED</w:t>
            </w:r>
          </w:p>
        </w:tc>
        <w:tc>
          <w:tcPr>
            <w:tcW w:w="3024" w:type="dxa"/>
            <w:shd w:val="clear" w:color="auto" w:fill="FFFFFF"/>
            <w:tcMar>
              <w:top w:w="100" w:type="dxa"/>
              <w:left w:w="100" w:type="dxa"/>
              <w:bottom w:w="100" w:type="dxa"/>
              <w:right w:w="100" w:type="dxa"/>
            </w:tcMar>
          </w:tcPr>
          <w:p w:rsidR="00BA37D0" w:rsidRDefault="00E16304">
            <w:r>
              <w:rPr>
                <w:sz w:val="20"/>
              </w:rPr>
              <w:t>Matches core core network infrastructure allowance rules (LAN to Public DNS on UDP/TCP 53).</w:t>
            </w:r>
          </w:p>
        </w:tc>
      </w:tr>
    </w:tbl>
    <w:p w:rsidR="00BA37D0" w:rsidRDefault="00BA37D0">
      <w:pPr>
        <w:spacing w:after="240"/>
      </w:pPr>
    </w:p>
    <w:p w:rsidR="00BA37D0" w:rsidRDefault="00E16304">
      <w:pPr>
        <w:pStyle w:val="Heading1"/>
        <w:spacing w:before="240" w:after="120"/>
      </w:pPr>
      <w:r>
        <w:rPr>
          <w:rFonts w:ascii="Times New Roman" w:hAnsi="Times New Roman"/>
          <w:color w:val="1B365D"/>
        </w:rPr>
        <w:lastRenderedPageBreak/>
        <w:t>5. Enterprise Firewall &amp; Packet Filtering Architectures: Instagram &amp; Zomato</w:t>
      </w:r>
    </w:p>
    <w:p w:rsidR="00BA37D0" w:rsidRDefault="00E16304">
      <w:pPr>
        <w:spacing w:after="160"/>
      </w:pPr>
      <w:r>
        <w:t xml:space="preserve">Hyperscale modern digital platforms such as Instagram and Zomato operate complex infrastructure that processes millions of simultaneous network connections. To maintain high availability and data security, they utilize multi-tiered enterprise firewall and </w:t>
      </w:r>
      <w:r>
        <w:t>packet filtering technologies:</w:t>
      </w:r>
    </w:p>
    <w:p w:rsidR="00BA37D0" w:rsidRDefault="00E16304">
      <w:pPr>
        <w:spacing w:after="120"/>
      </w:pPr>
      <w:r>
        <w:rPr>
          <w:b/>
        </w:rPr>
        <w:t xml:space="preserve">•  Mitigation of Distributed Denial of Service (DDoS) Attacks: </w:t>
      </w:r>
      <w:r>
        <w:t xml:space="preserve">Both enterprise networks utilize stateful Edge Firewalls combined with Cloud Web Application Firewalls (WAF) to drop illegitimate packets at the network edge. By </w:t>
      </w:r>
      <w:r>
        <w:t>analyzing packet structures and metrics such as arrival velocity, they can filter and drop volumetric UDP/TCP floods before they overwhelm core internal web applications, preventing downtime for services like Instagram's feed generation or Zomato's live or</w:t>
      </w:r>
      <w:r>
        <w:t>der tracking systems.</w:t>
      </w:r>
    </w:p>
    <w:p w:rsidR="00BA37D0" w:rsidRDefault="00E16304">
      <w:pPr>
        <w:spacing w:after="120"/>
      </w:pPr>
      <w:r>
        <w:rPr>
          <w:b/>
        </w:rPr>
        <w:t xml:space="preserve">•  Context-Aware API Protection and Rate Limiting: </w:t>
      </w:r>
      <w:r>
        <w:t>Zomato and Instagram expose extensive APIs for processing mobile application queries (e.g., fetching restaurants or displaying user profiles). Deep packet inspection (DPI) firewalls o</w:t>
      </w:r>
      <w:r>
        <w:t>perate at Layer 7 to evaluate the payload content of incoming HTTP/S packets. They automatically reject requests that match signature patterns of SQL Injections or Cross-Site Scripting (XSS), and drop packets from specific IP ranges that breach pre-configu</w:t>
      </w:r>
      <w:r>
        <w:t>red request-per-minute thresholds.</w:t>
      </w:r>
    </w:p>
    <w:p w:rsidR="00BA37D0" w:rsidRDefault="00E16304">
      <w:pPr>
        <w:spacing w:after="120"/>
      </w:pPr>
      <w:r>
        <w:rPr>
          <w:b/>
        </w:rPr>
        <w:t xml:space="preserve">•  Micro-segmentation and Zero-Trust Internal Packet Filtering: </w:t>
      </w:r>
      <w:r>
        <w:t>Behind the external edge, internal networks are segmented into isolated logical security zones. For instance, Zomato's frontend order placement server is seg</w:t>
      </w:r>
      <w:r>
        <w:t>regated from its backend payment-processing gateway. Internal stateful packet filtering controls restrict communication pathways so that components can only communicate via explicit protocols and port numbers, stopping lateral malware propagation across th</w:t>
      </w:r>
      <w:r>
        <w:t>e infrastructure in the event of an initial perimeter breach.</w:t>
      </w:r>
    </w:p>
    <w:sectPr w:rsidR="00BA37D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A37D0"/>
    <w:rsid w:val="00CB0664"/>
    <w:rsid w:val="00E16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5FC9260-3ABF-45E7-BE7E-DCA16AAE2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8553D-EE79-4ED8-AD73-0C1979408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NeelVasani</cp:lastModifiedBy>
  <cp:revision>2</cp:revision>
  <dcterms:created xsi:type="dcterms:W3CDTF">2013-12-23T23:15:00Z</dcterms:created>
  <dcterms:modified xsi:type="dcterms:W3CDTF">2026-06-30T14:01:00Z</dcterms:modified>
  <cp:category/>
</cp:coreProperties>
</file>