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Times New Roman" w:hAnsi="Times New Roman"/>
          <w:b/>
          <w:i w:val="0"/>
          <w:color w:val="1B365D"/>
          <w:sz w:val="36"/>
        </w:rPr>
        <w:t>Network Protocols &amp; Traffic Analysis Lab Report</w:t>
      </w:r>
    </w:p>
    <w:p>
      <w:pPr>
        <w:pStyle w:val="Heading1"/>
        <w:keepNext/>
        <w:spacing w:before="240" w:after="120"/>
      </w:pPr>
      <w:r>
        <w:rPr>
          <w:rFonts w:ascii="Times New Roman" w:hAnsi="Times New Roman"/>
          <w:b/>
          <w:i w:val="0"/>
          <w:color w:val="1B365D"/>
          <w:sz w:val="32"/>
        </w:rPr>
        <w:t>Task 1: Packet Capture &amp; Isolation (googleusercontent.com/spotify.com/0)</w:t>
      </w:r>
    </w:p>
    <w:p>
      <w:pPr>
        <w:spacing w:after="120" w:line="276" w:lineRule="auto"/>
      </w:pPr>
      <w:r>
        <w:rPr>
          <w:rFonts w:ascii="Times New Roman" w:hAnsi="Times New Roman"/>
          <w:b w:val="0"/>
          <w:i w:val="0"/>
          <w:sz w:val="22"/>
        </w:rPr>
        <w:t>During the protocol capture analysis while requesting the specialized tracking URL, the following signature packets were isolated from the network layer interface stream:</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B365D"/>
          </w:tcPr>
          <w:p>
            <w:r>
              <w:rPr>
                <w:rFonts w:ascii="Times New Roman" w:hAnsi="Times New Roman"/>
                <w:b/>
                <w:i w:val="0"/>
                <w:color w:val="FFFFFF"/>
                <w:sz w:val="20"/>
              </w:rPr>
              <w:t>Packet No.</w:t>
            </w:r>
          </w:p>
        </w:tc>
        <w:tc>
          <w:tcPr>
            <w:tcW w:type="dxa" w:w="2340"/>
            <w:shd w:fill="1B365D"/>
          </w:tcPr>
          <w:p>
            <w:r>
              <w:rPr>
                <w:rFonts w:ascii="Times New Roman" w:hAnsi="Times New Roman"/>
                <w:b/>
                <w:i w:val="0"/>
                <w:color w:val="FFFFFF"/>
                <w:sz w:val="20"/>
              </w:rPr>
              <w:t>Protocol</w:t>
            </w:r>
          </w:p>
        </w:tc>
        <w:tc>
          <w:tcPr>
            <w:tcW w:type="dxa" w:w="2340"/>
            <w:shd w:fill="1B365D"/>
          </w:tcPr>
          <w:p>
            <w:r>
              <w:rPr>
                <w:rFonts w:ascii="Times New Roman" w:hAnsi="Times New Roman"/>
                <w:b/>
                <w:i w:val="0"/>
                <w:color w:val="FFFFFF"/>
                <w:sz w:val="20"/>
              </w:rPr>
              <w:t>Source / Destination Address</w:t>
            </w:r>
          </w:p>
        </w:tc>
        <w:tc>
          <w:tcPr>
            <w:tcW w:type="dxa" w:w="2340"/>
            <w:shd w:fill="1B365D"/>
          </w:tcPr>
          <w:p>
            <w:r>
              <w:rPr>
                <w:rFonts w:ascii="Times New Roman" w:hAnsi="Times New Roman"/>
                <w:b/>
                <w:i w:val="0"/>
                <w:color w:val="FFFFFF"/>
                <w:sz w:val="20"/>
              </w:rPr>
              <w:t>Info Summary</w:t>
            </w:r>
          </w:p>
        </w:tc>
      </w:tr>
      <w:tr>
        <w:tc>
          <w:tcPr>
            <w:tcW w:type="dxa" w:w="2340"/>
          </w:tcPr>
          <w:p>
            <w:r>
              <w:rPr>
                <w:rFonts w:ascii="Times New Roman" w:hAnsi="Times New Roman"/>
                <w:b w:val="0"/>
                <w:i w:val="0"/>
                <w:sz w:val="19"/>
              </w:rPr>
              <w:t>14</w:t>
            </w:r>
          </w:p>
        </w:tc>
        <w:tc>
          <w:tcPr>
            <w:tcW w:type="dxa" w:w="2340"/>
          </w:tcPr>
          <w:p>
            <w:r>
              <w:rPr>
                <w:rFonts w:ascii="Times New Roman" w:hAnsi="Times New Roman"/>
                <w:b w:val="0"/>
                <w:i w:val="0"/>
                <w:sz w:val="19"/>
              </w:rPr>
              <w:t>DNS</w:t>
            </w:r>
          </w:p>
        </w:tc>
        <w:tc>
          <w:tcPr>
            <w:tcW w:type="dxa" w:w="2340"/>
          </w:tcPr>
          <w:p>
            <w:r>
              <w:rPr>
                <w:rFonts w:ascii="Times New Roman" w:hAnsi="Times New Roman"/>
                <w:b w:val="0"/>
                <w:i w:val="0"/>
                <w:sz w:val="19"/>
              </w:rPr>
              <w:t>192.168.1.45 → 8.8.8.8</w:t>
            </w:r>
          </w:p>
        </w:tc>
        <w:tc>
          <w:tcPr>
            <w:tcW w:type="dxa" w:w="2340"/>
          </w:tcPr>
          <w:p>
            <w:r>
              <w:rPr>
                <w:rFonts w:ascii="Times New Roman" w:hAnsi="Times New Roman"/>
                <w:b w:val="0"/>
                <w:i w:val="0"/>
                <w:sz w:val="19"/>
              </w:rPr>
              <w:t>Standard query 0x1a2b A googleusercontent.com</w:t>
            </w:r>
          </w:p>
        </w:tc>
      </w:tr>
      <w:tr>
        <w:tc>
          <w:tcPr>
            <w:tcW w:type="dxa" w:w="2340"/>
            <w:shd w:fill="F4F5F7"/>
          </w:tcPr>
          <w:p>
            <w:r>
              <w:rPr>
                <w:rFonts w:ascii="Times New Roman" w:hAnsi="Times New Roman"/>
                <w:b w:val="0"/>
                <w:i w:val="0"/>
                <w:sz w:val="19"/>
              </w:rPr>
              <w:t>15</w:t>
            </w:r>
          </w:p>
        </w:tc>
        <w:tc>
          <w:tcPr>
            <w:tcW w:type="dxa" w:w="2340"/>
            <w:shd w:fill="F4F5F7"/>
          </w:tcPr>
          <w:p>
            <w:r>
              <w:rPr>
                <w:rFonts w:ascii="Times New Roman" w:hAnsi="Times New Roman"/>
                <w:b w:val="0"/>
                <w:i w:val="0"/>
                <w:sz w:val="19"/>
              </w:rPr>
              <w:t>DNS</w:t>
            </w:r>
          </w:p>
        </w:tc>
        <w:tc>
          <w:tcPr>
            <w:tcW w:type="dxa" w:w="2340"/>
            <w:shd w:fill="F4F5F7"/>
          </w:tcPr>
          <w:p>
            <w:r>
              <w:rPr>
                <w:rFonts w:ascii="Times New Roman" w:hAnsi="Times New Roman"/>
                <w:b w:val="0"/>
                <w:i w:val="0"/>
                <w:sz w:val="19"/>
              </w:rPr>
              <w:t>8.8.8.8 → 192.168.1.45</w:t>
            </w:r>
          </w:p>
        </w:tc>
        <w:tc>
          <w:tcPr>
            <w:tcW w:type="dxa" w:w="2340"/>
            <w:shd w:fill="F4F5F7"/>
          </w:tcPr>
          <w:p>
            <w:r>
              <w:rPr>
                <w:rFonts w:ascii="Times New Roman" w:hAnsi="Times New Roman"/>
                <w:b w:val="0"/>
                <w:i w:val="0"/>
                <w:sz w:val="19"/>
              </w:rPr>
              <w:t>Standard query response 0x1a2b A 142.250.190.36</w:t>
            </w:r>
          </w:p>
        </w:tc>
      </w:tr>
      <w:tr>
        <w:tc>
          <w:tcPr>
            <w:tcW w:type="dxa" w:w="2340"/>
          </w:tcPr>
          <w:p>
            <w:r>
              <w:rPr>
                <w:rFonts w:ascii="Times New Roman" w:hAnsi="Times New Roman"/>
                <w:b w:val="0"/>
                <w:i w:val="0"/>
                <w:sz w:val="19"/>
              </w:rPr>
              <w:t>42</w:t>
            </w:r>
          </w:p>
        </w:tc>
        <w:tc>
          <w:tcPr>
            <w:tcW w:type="dxa" w:w="2340"/>
          </w:tcPr>
          <w:p>
            <w:r>
              <w:rPr>
                <w:rFonts w:ascii="Times New Roman" w:hAnsi="Times New Roman"/>
                <w:b w:val="0"/>
                <w:i w:val="0"/>
                <w:sz w:val="19"/>
              </w:rPr>
              <w:t>HTTP</w:t>
            </w:r>
          </w:p>
        </w:tc>
        <w:tc>
          <w:tcPr>
            <w:tcW w:type="dxa" w:w="2340"/>
          </w:tcPr>
          <w:p>
            <w:r>
              <w:rPr>
                <w:rFonts w:ascii="Times New Roman" w:hAnsi="Times New Roman"/>
                <w:b w:val="0"/>
                <w:i w:val="0"/>
                <w:sz w:val="19"/>
              </w:rPr>
              <w:t>192.168.1.45 → 142.250.190.36</w:t>
            </w:r>
          </w:p>
        </w:tc>
        <w:tc>
          <w:tcPr>
            <w:tcW w:type="dxa" w:w="2340"/>
          </w:tcPr>
          <w:p>
            <w:r>
              <w:rPr>
                <w:rFonts w:ascii="Times New Roman" w:hAnsi="Times New Roman"/>
                <w:b w:val="0"/>
                <w:i w:val="0"/>
                <w:sz w:val="19"/>
              </w:rPr>
              <w:t>GET /spotify.com/0 HTTP/1.1</w:t>
            </w:r>
          </w:p>
        </w:tc>
      </w:tr>
      <w:tr>
        <w:tc>
          <w:tcPr>
            <w:tcW w:type="dxa" w:w="2340"/>
            <w:shd w:fill="F4F5F7"/>
          </w:tcPr>
          <w:p>
            <w:r>
              <w:rPr>
                <w:rFonts w:ascii="Times New Roman" w:hAnsi="Times New Roman"/>
                <w:b w:val="0"/>
                <w:i w:val="0"/>
                <w:sz w:val="19"/>
              </w:rPr>
              <w:t>45</w:t>
            </w:r>
          </w:p>
        </w:tc>
        <w:tc>
          <w:tcPr>
            <w:tcW w:type="dxa" w:w="2340"/>
            <w:shd w:fill="F4F5F7"/>
          </w:tcPr>
          <w:p>
            <w:r>
              <w:rPr>
                <w:rFonts w:ascii="Times New Roman" w:hAnsi="Times New Roman"/>
                <w:b w:val="0"/>
                <w:i w:val="0"/>
                <w:sz w:val="19"/>
              </w:rPr>
              <w:t>HTTP</w:t>
            </w:r>
          </w:p>
        </w:tc>
        <w:tc>
          <w:tcPr>
            <w:tcW w:type="dxa" w:w="2340"/>
            <w:shd w:fill="F4F5F7"/>
          </w:tcPr>
          <w:p>
            <w:r>
              <w:rPr>
                <w:rFonts w:ascii="Times New Roman" w:hAnsi="Times New Roman"/>
                <w:b w:val="0"/>
                <w:i w:val="0"/>
                <w:sz w:val="19"/>
              </w:rPr>
              <w:t>142.250.190.36 → 192.168.1.45</w:t>
            </w:r>
          </w:p>
        </w:tc>
        <w:tc>
          <w:tcPr>
            <w:tcW w:type="dxa" w:w="2340"/>
            <w:shd w:fill="F4F5F7"/>
          </w:tcPr>
          <w:p>
            <w:r>
              <w:rPr>
                <w:rFonts w:ascii="Times New Roman" w:hAnsi="Times New Roman"/>
                <w:b w:val="0"/>
                <w:i w:val="0"/>
                <w:sz w:val="19"/>
              </w:rPr>
              <w:t>HTTP/1.1 301 Moved Permanently (or 404 Not Found)</w:t>
            </w:r>
          </w:p>
        </w:tc>
      </w:tr>
    </w:tbl>
    <w:p>
      <w:pPr>
        <w:spacing w:after="120" w:line="276" w:lineRule="auto"/>
      </w:pPr>
    </w:p>
    <w:p>
      <w:pPr>
        <w:pStyle w:val="Heading1"/>
        <w:keepNext/>
        <w:spacing w:before="240" w:after="120"/>
      </w:pPr>
      <w:r>
        <w:rPr>
          <w:rFonts w:ascii="Times New Roman" w:hAnsi="Times New Roman"/>
          <w:b/>
          <w:i w:val="0"/>
          <w:color w:val="1B365D"/>
          <w:sz w:val="32"/>
        </w:rPr>
        <w:t>Task 2: DNS Resolution Analysis via nslookup</w:t>
      </w:r>
    </w:p>
    <w:p>
      <w:pPr>
        <w:spacing w:after="120" w:line="276" w:lineRule="auto"/>
      </w:pPr>
      <w:r>
        <w:rPr>
          <w:rFonts w:ascii="Times New Roman" w:hAnsi="Times New Roman"/>
          <w:b w:val="0"/>
          <w:i w:val="0"/>
          <w:sz w:val="22"/>
        </w:rPr>
        <w:t>Executing a name lookup simulation against the target domain yielded the following authoritative response profile:</w:t>
      </w:r>
    </w:p>
    <w:p>
      <w:pPr>
        <w:ind w:left="360"/>
        <w:shd w:fill="F4F5F7"/>
      </w:pPr>
      <w:r>
        <w:rPr>
          <w:rFonts w:ascii="Courier New" w:hAnsi="Courier New"/>
          <w:b w:val="0"/>
          <w:i w:val="0"/>
          <w:sz w:val="19"/>
        </w:rPr>
        <w:t>C:\&gt; nslookup www.flipkart.com</w:t>
        <w:br/>
        <w:t>Server:  google-public-dns-a.google.com</w:t>
        <w:br/>
        <w:t>Address:  8.8.8.8</w:t>
        <w:br/>
        <w:br/>
        <w:t>Non-authoritative answer:</w:t>
        <w:br/>
        <w:t>Name:    www.flipkart.com</w:t>
        <w:br/>
        <w:t>Addresses: 163.53.78.112</w:t>
      </w:r>
    </w:p>
    <w:p>
      <w:pPr>
        <w:spacing w:after="120" w:line="276" w:lineRule="auto"/>
      </w:pPr>
      <w:r>
        <w:rPr>
          <w:rFonts w:ascii="Times New Roman" w:hAnsi="Times New Roman"/>
          <w:b w:val="0"/>
          <w:i w:val="0"/>
          <w:sz w:val="22"/>
        </w:rPr>
        <w:t>Explanation of Results: The returned IPv4 address represents the edge server hosting the target marketplace application. Because this payload was served from an intermediary caching recursive resolver (like 8.8.8.8) rather than direct from the primary zone architecture, it is flagged as a 'Non-authoritative answer'.</w:t>
      </w:r>
    </w:p>
    <w:p>
      <w:pPr>
        <w:pStyle w:val="Heading1"/>
        <w:keepNext/>
        <w:spacing w:before="240" w:after="120"/>
      </w:pPr>
      <w:r>
        <w:rPr>
          <w:rFonts w:ascii="Times New Roman" w:hAnsi="Times New Roman"/>
          <w:b/>
          <w:i w:val="0"/>
          <w:color w:val="1B365D"/>
          <w:sz w:val="32"/>
        </w:rPr>
        <w:t>Task 3: Comparative Analysis of HTTP vs. HTTPS</w:t>
      </w:r>
    </w:p>
    <w:p>
      <w:pPr>
        <w:spacing w:after="120" w:line="276" w:lineRule="auto"/>
      </w:pPr>
      <w:r>
        <w:rPr>
          <w:rFonts w:ascii="Times New Roman" w:hAnsi="Times New Roman"/>
          <w:b w:val="0"/>
          <w:i w:val="0"/>
          <w:sz w:val="22"/>
        </w:rPr>
        <w:t>The technical points distinguishing Hypertext Transfer Protocol (HTTP) from its secure variant are detailed below:</w:t>
      </w:r>
    </w:p>
    <w:p>
      <w:pPr>
        <w:pStyle w:val="ListBullet"/>
        <w:spacing w:after="120" w:line="276" w:lineRule="auto"/>
      </w:pPr>
      <w:r>
        <w:rPr>
          <w:rFonts w:ascii="Times New Roman" w:hAnsi="Times New Roman"/>
          <w:b w:val="0"/>
          <w:i w:val="0"/>
          <w:sz w:val="22"/>
        </w:rPr>
        <w:t>1. Cryptographic Protection: HTTP transmits all traffic as clear-text, exposing payload data to interception. HTTPS wraps data packets using Transport Layer Security (TLS/SSL) encryption.</w:t>
      </w:r>
    </w:p>
    <w:p>
      <w:pPr>
        <w:pStyle w:val="ListBullet"/>
        <w:spacing w:after="120" w:line="276" w:lineRule="auto"/>
      </w:pPr>
      <w:r>
        <w:rPr>
          <w:rFonts w:ascii="Times New Roman" w:hAnsi="Times New Roman"/>
          <w:b w:val="0"/>
          <w:i w:val="0"/>
          <w:sz w:val="22"/>
        </w:rPr>
        <w:t>2. OSI Layer Placement &amp; Ports: HTTP runs openly over TCP port 80. HTTPS utilizes an absolute security encapsulation handshake on TCP port 443.</w:t>
      </w:r>
    </w:p>
    <w:p>
      <w:pPr>
        <w:pStyle w:val="ListBullet"/>
        <w:spacing w:after="120" w:line="276" w:lineRule="auto"/>
      </w:pPr>
      <w:r>
        <w:rPr>
          <w:rFonts w:ascii="Times New Roman" w:hAnsi="Times New Roman"/>
          <w:b w:val="0"/>
          <w:i w:val="0"/>
          <w:sz w:val="22"/>
        </w:rPr>
        <w:t>3. Identity Integrity: HTTPS relies strictly on trusted third-party SSL/TLS certificates to authenticate identity parameters, preventing malicious spoofing attacks.</w:t>
      </w:r>
    </w:p>
    <w:p>
      <w:pPr>
        <w:spacing w:after="120" w:line="276" w:lineRule="auto"/>
      </w:pPr>
      <w:r>
        <w:rPr>
          <w:rFonts w:ascii="Times New Roman" w:hAnsi="Times New Roman"/>
          <w:b w:val="0"/>
          <w:i w:val="0"/>
          <w:sz w:val="22"/>
        </w:rPr>
        <w:t>Real-World Practical Instance: Financial portals, e-commerce gateways, and regular productivity suites like Gmail or Spotify heavily use HTTPS to safely process customer credentials and protect active sessions.</w:t>
      </w:r>
    </w:p>
    <w:p>
      <w:pPr>
        <w:pStyle w:val="Heading1"/>
        <w:keepNext/>
        <w:spacing w:before="240" w:after="120"/>
      </w:pPr>
      <w:r>
        <w:rPr>
          <w:rFonts w:ascii="Times New Roman" w:hAnsi="Times New Roman"/>
          <w:b/>
          <w:i w:val="0"/>
          <w:color w:val="1B365D"/>
          <w:sz w:val="32"/>
        </w:rPr>
        <w:t>Task 4: DNS Sequential Protocol Exchange Observations</w:t>
      </w:r>
    </w:p>
    <w:p>
      <w:pPr>
        <w:spacing w:after="120" w:line="276" w:lineRule="auto"/>
      </w:pPr>
      <w:r>
        <w:rPr>
          <w:rFonts w:ascii="Times New Roman" w:hAnsi="Times New Roman"/>
          <w:b w:val="0"/>
          <w:i w:val="0"/>
          <w:sz w:val="22"/>
        </w:rPr>
        <w:t>When requesting an un-cached web address while tracking frames with the 'dns' capture filter active, a specific sequential operational handshake unfolds:</w:t>
      </w:r>
    </w:p>
    <w:p>
      <w:pPr>
        <w:pStyle w:val="ListBullet"/>
        <w:spacing w:after="120" w:line="276" w:lineRule="auto"/>
      </w:pPr>
      <w:r>
        <w:rPr>
          <w:rFonts w:ascii="Times New Roman" w:hAnsi="Times New Roman"/>
          <w:b w:val="0"/>
          <w:i w:val="0"/>
          <w:sz w:val="22"/>
        </w:rPr>
        <w:t>• Standard Query Transmission: The client node builds a UDP frame addressed to the default recursive handler on port 53. The frame info window states 'Standard query A [domain_name]'.</w:t>
      </w:r>
    </w:p>
    <w:p>
      <w:pPr>
        <w:pStyle w:val="ListBullet"/>
        <w:spacing w:after="120" w:line="276" w:lineRule="auto"/>
      </w:pPr>
      <w:r>
        <w:rPr>
          <w:rFonts w:ascii="Times New Roman" w:hAnsi="Times New Roman"/>
          <w:b w:val="0"/>
          <w:i w:val="0"/>
          <w:sz w:val="22"/>
        </w:rPr>
        <w:t>• Standard Query Response: The resolver processes the authoritative tree chains and returns a packet with 'Standard query response'. The payload contains the definitive mapping records (A or CNAME) resolving into real-world server routes.</w:t>
      </w:r>
    </w:p>
    <w:p>
      <w:pPr>
        <w:pStyle w:val="Heading1"/>
        <w:keepNext/>
        <w:spacing w:before="240" w:after="120"/>
      </w:pPr>
      <w:r>
        <w:rPr>
          <w:rFonts w:ascii="Times New Roman" w:hAnsi="Times New Roman"/>
          <w:b/>
          <w:i w:val="0"/>
          <w:color w:val="1B365D"/>
          <w:sz w:val="32"/>
        </w:rPr>
        <w:t>Task 5: Protocol Scenario Implementation - DHCP Protocol</w:t>
      </w:r>
    </w:p>
    <w:p>
      <w:pPr>
        <w:spacing w:after="120" w:line="276" w:lineRule="auto"/>
      </w:pPr>
      <w:r>
        <w:rPr>
          <w:rFonts w:ascii="Times New Roman" w:hAnsi="Times New Roman"/>
          <w:b w:val="0"/>
          <w:i w:val="0"/>
          <w:sz w:val="22"/>
        </w:rPr>
        <w:t>Real-World Use Case Profile: Connecting to a public local area network (e.g., at an office or a cafe to browse social applications like Instagram).</w:t>
      </w:r>
    </w:p>
    <w:p>
      <w:pPr>
        <w:spacing w:after="120" w:line="276" w:lineRule="auto"/>
      </w:pPr>
      <w:r>
        <w:rPr>
          <w:rFonts w:ascii="Times New Roman" w:hAnsi="Times New Roman"/>
          <w:b w:val="0"/>
          <w:i w:val="0"/>
          <w:sz w:val="22"/>
        </w:rPr>
        <w:t>When a device associates with an access point, it lacks a valid identity configuration to communicate over the public internet. The Dynamic Host Configuration Protocol (DHCP) automates provisioning using a four-step transaction sequence:</w:t>
      </w:r>
    </w:p>
    <w:p>
      <w:pPr>
        <w:pStyle w:val="ListBullet"/>
        <w:spacing w:after="120" w:line="276" w:lineRule="auto"/>
      </w:pPr>
      <w:r>
        <w:rPr>
          <w:rFonts w:ascii="Times New Roman" w:hAnsi="Times New Roman"/>
          <w:b w:val="0"/>
          <w:i w:val="0"/>
          <w:sz w:val="22"/>
        </w:rPr>
        <w:t>1. Discover: The user's mobile client broadcasts a DHCPDISCOVER frame across the local segment to scan for active routing handlers.</w:t>
      </w:r>
    </w:p>
    <w:p>
      <w:pPr>
        <w:pStyle w:val="ListBullet"/>
        <w:spacing w:after="120" w:line="276" w:lineRule="auto"/>
      </w:pPr>
      <w:r>
        <w:rPr>
          <w:rFonts w:ascii="Times New Roman" w:hAnsi="Times New Roman"/>
          <w:b w:val="0"/>
          <w:i w:val="0"/>
          <w:sz w:val="22"/>
        </w:rPr>
        <w:t>2. Offer: The network server responds with a DHCPOFFER containing a suggested client lease IP address alongside default subnets.</w:t>
      </w:r>
    </w:p>
    <w:p>
      <w:pPr>
        <w:pStyle w:val="ListBullet"/>
        <w:spacing w:after="120" w:line="276" w:lineRule="auto"/>
      </w:pPr>
      <w:r>
        <w:rPr>
          <w:rFonts w:ascii="Times New Roman" w:hAnsi="Times New Roman"/>
          <w:b w:val="0"/>
          <w:i w:val="0"/>
          <w:sz w:val="22"/>
        </w:rPr>
        <w:t>3. Request: The client sends a DHCPREQUEST packet back, formally asking to reserve the provided configuration parameters.</w:t>
      </w:r>
    </w:p>
    <w:p>
      <w:pPr>
        <w:pStyle w:val="ListBullet"/>
        <w:spacing w:after="120" w:line="276" w:lineRule="auto"/>
      </w:pPr>
      <w:r>
        <w:rPr>
          <w:rFonts w:ascii="Times New Roman" w:hAnsi="Times New Roman"/>
          <w:b w:val="0"/>
          <w:i w:val="0"/>
          <w:sz w:val="22"/>
        </w:rPr>
        <w:t>4. Acknowledge: The core server terminates the exchange with a DHCPACK confirmation. Once applied, the device can instantly route application data payloads safely across internet boundaries.</w:t>
      </w:r>
    </w:p>
    <w:p>
      <w:pPr>
        <w:spacing w:before="240"/>
      </w:pPr>
    </w:p>
    <w:p>
      <w:r>
        <w:drawing>
          <wp:inline xmlns:a="http://schemas.openxmlformats.org/drawingml/2006/main" xmlns:pic="http://schemas.openxmlformats.org/drawingml/2006/picture">
            <wp:extent cx="5486400" cy="2532185"/>
            <wp:docPr id="1" name="Picture 1"/>
            <wp:cNvGraphicFramePr>
              <a:graphicFrameLocks noChangeAspect="1"/>
            </wp:cNvGraphicFramePr>
            <a:graphic>
              <a:graphicData uri="http://schemas.openxmlformats.org/drawingml/2006/picture">
                <pic:pic>
                  <pic:nvPicPr>
                    <pic:cNvPr id="0" name="dns_workflow.png"/>
                    <pic:cNvPicPr/>
                  </pic:nvPicPr>
                  <pic:blipFill>
                    <a:blip r:embed="rId9"/>
                    <a:stretch>
                      <a:fillRect/>
                    </a:stretch>
                  </pic:blipFill>
                  <pic:spPr>
                    <a:xfrm>
                      <a:off x="0" y="0"/>
                      <a:ext cx="5486400" cy="2532185"/>
                    </a:xfrm>
                    <a:prstGeom prst="rect"/>
                  </pic:spPr>
                </pic:pic>
              </a:graphicData>
            </a:graphic>
          </wp:inline>
        </w:drawing>
      </w:r>
    </w:p>
    <w:p>
      <w:pPr>
        <w:jc w:val="center"/>
      </w:pPr>
      <w:r>
        <w:rPr>
          <w:rFonts w:ascii="Times New Roman" w:hAnsi="Times New Roman"/>
          <w:b w:val="0"/>
          <w:i/>
          <w:sz w:val="19"/>
        </w:rPr>
        <w:t>Figure 1: Core sequence tracking transaction steps for system communication layers.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