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Times New Roman" w:hAnsi="Times New Roman"/>
          <w:b/>
          <w:color w:val="0F172A"/>
          <w:sz w:val="36"/>
        </w:rPr>
        <w:t>Network Infrastructure Design &amp; Engineering Report:</w:t>
        <w:br/>
        <w:t>Addressing, Resolution, Segmentation, and Translation</w:t>
      </w:r>
    </w:p>
    <w:p>
      <w:pPr>
        <w:keepNext/>
        <w:spacing w:before="440" w:after="120"/>
      </w:pPr>
      <w:r>
        <w:rPr>
          <w:rFonts w:ascii="Times New Roman" w:hAnsi="Times New Roman"/>
          <w:b/>
          <w:color w:val="0F172A"/>
          <w:sz w:val="32"/>
        </w:rPr>
        <w:t>1. Static IPv4 Addressing &amp; Subnet Verification</w:t>
      </w:r>
    </w:p>
    <w:p>
      <w:pPr>
        <w:spacing w:after="120" w:line="276" w:lineRule="auto"/>
      </w:pPr>
      <w:r>
        <w:rPr>
          <w:rFonts w:ascii="Times New Roman" w:hAnsi="Times New Roman"/>
        </w:rPr>
        <w:t>To build a controlled, reliable environment, five host terminals were assigned fixed IPv4 criteria. Manually configuring these parameters eliminates the reliance on discover intervals and ensures predictable server hosting conditions.</w:t>
      </w:r>
    </w:p>
    <w:p>
      <w:pPr>
        <w:spacing w:after="120" w:line="276" w:lineRule="auto"/>
      </w:pPr>
      <w:r>
        <w:rPr>
          <w:rFonts w:ascii="Times New Roman" w:hAnsi="Times New Roman"/>
          <w:b/>
        </w:rPr>
        <w:t xml:space="preserve">Figure: </w:t>
      </w:r>
      <w:r>
        <w:rPr>
          <w:rFonts w:ascii="Times New Roman" w:hAnsi="Times New Roman"/>
        </w:rPr>
        <w:t>[Flat Subnet Architecture]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color w:val="334155"/>
                <w:sz w:val="18"/>
              </w:rPr>
              <w:t>+-------------------------------------------------------------------------+</w:t>
              <w:br/>
              <w:t>|                           Switch (VLAN 1 Layer-2 Domain)                |</w:t>
              <w:br/>
              <w:t>+-----+-------------+-------------+-------------+-------------+-----------+</w:t>
              <w:br/>
              <w:t xml:space="preserve">      |             |             |             |             |</w:t>
              <w:br/>
              <w:t xml:space="preserve">  [Node 1]      [Node 2]      [Node 3]      [Node 4]      [Node 5]</w:t>
              <w:br/>
              <w:t>192.168.1.11  192.168.1.12  192.168.1.13  192.168.1.14  192.168.1.15</w:t>
              <w:br/>
              <w:t xml:space="preserve">                         (Subnet Mask: 255.255.255.0)</w:t>
            </w:r>
          </w:p>
        </w:tc>
      </w:tr>
    </w:tbl>
    <w:p>
      <w:pPr>
        <w:spacing w:before="12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Static Assignment Topology Configuration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bottom w:val="single" w:sz="6" w:color="0F172A"/>
          <w:insideH w:val="single" w:sz="4" w:color="E2E8F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Device Identifier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Assigned IPv4 Address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Subnet Mask Masking Block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Inter-Connectivity Result (Ping)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Host-01 (Laptop)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192.168.1.11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255.255.255.0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SUCCESS (0% Loss)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Host-02 (Desktop)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192.168.1.12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255.255.255.0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SUCCESS (0% Loss)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Host-03 (Laptop)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192.168.1.13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255.255.255.0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SUCCESS (0% Loss)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Host-04 (Desktop)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192.168.1.14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255.255.255.0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SUCCESS (0% Loss)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Host-05 (Server Node)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192.168.1.15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255.255.255.0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SUCCESS (0% Loss)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Command Verification Log (Host-01 to Host-05)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C:\&gt; ping 192.168.1.15</w:t>
              <w:br/>
              <w:br/>
              <w:t>Pinging 192.168.1.15 with 32 bytes of data:</w:t>
              <w:br/>
              <w:t>Reply from 192.168.1.15: bytes=32 time=1ms TTL=128</w:t>
              <w:br/>
              <w:t>Reply from 192.168.1.15: bytes=32 time&lt;1ms TTL=128</w:t>
              <w:br/>
              <w:br/>
              <w:t>Ping statistics for 192.168.1.15:</w:t>
              <w:br/>
              <w:t xml:space="preserve">    Packets: Sent = 4, Received = 4, Lost = 0 (0% loss)</w:t>
            </w:r>
          </w:p>
        </w:tc>
      </w:tr>
    </w:tbl>
    <w:p>
      <w:pPr>
        <w:spacing w:before="80" w:after="0"/>
      </w:pPr>
    </w:p>
    <w:p>
      <w:pPr>
        <w:keepNext/>
        <w:spacing w:before="440" w:after="120"/>
      </w:pPr>
      <w:r>
        <w:rPr>
          <w:rFonts w:ascii="Times New Roman" w:hAnsi="Times New Roman"/>
          <w:b/>
          <w:color w:val="0F172A"/>
          <w:sz w:val="32"/>
        </w:rPr>
        <w:t>2. Dynamic Address Scope Engine Implementation</w:t>
      </w:r>
    </w:p>
    <w:p>
      <w:pPr>
        <w:spacing w:after="120" w:line="276" w:lineRule="auto"/>
      </w:pPr>
      <w:r>
        <w:rPr>
          <w:rFonts w:ascii="Times New Roman" w:hAnsi="Times New Roman"/>
        </w:rPr>
        <w:t>A DHCP service pool was configured inside Cisco Packet Tracer on a primary routing engine to dynamically provision client terminals, minimizing administrative strain and preventing address duplication.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Dynamic Lease Scope Directives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</w:rPr>
        <w:t xml:space="preserve">Network Scope Block: </w:t>
      </w:r>
      <w:r>
        <w:rPr>
          <w:rFonts w:ascii="Times New Roman" w:hAnsi="Times New Roman"/>
        </w:rPr>
        <w:t>192.168.10.0 /24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</w:rPr>
        <w:t xml:space="preserve">Dynamic Allocation Bounds: </w:t>
      </w:r>
      <w:r>
        <w:rPr>
          <w:rFonts w:ascii="Times New Roman" w:hAnsi="Times New Roman"/>
        </w:rPr>
        <w:t>192.168.10.50 to 192.168.10.100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</w:rPr>
        <w:t xml:space="preserve">Assigned Default Router Edge: </w:t>
      </w:r>
      <w:r>
        <w:rPr>
          <w:rFonts w:ascii="Times New Roman" w:hAnsi="Times New Roman"/>
        </w:rPr>
        <w:t>192.168.10.1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Cisco IOS CLI Deployment Directives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Router(config)# ip dhcp excluded-address 192.168.10.1 192.168.10.49</w:t>
              <w:br/>
              <w:t>Router(config)# ip dhcp pool HOME_LAB_POOL</w:t>
              <w:br/>
              <w:t>Router(dhcp-config)# network 192.168.10.0 255.255.255.0</w:t>
              <w:br/>
              <w:t>Router(dhcp-config)# default-router 192.168.10.1</w:t>
              <w:br/>
              <w:t>Router(dhcp-config)# dns-server 8.8.8.8</w:t>
            </w:r>
          </w:p>
        </w:tc>
      </w:tr>
    </w:tbl>
    <w:p>
      <w:pPr>
        <w:spacing w:before="8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Client Lease Allocation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bottom w:val="single" w:sz="6" w:color="0F172A"/>
          <w:insideH w:val="single" w:sz="4" w:color="E2E8F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Client MAC Address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Dynamically Bound IP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Lease Type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Operational Verification Status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0001.96A4.B101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192.168.10.50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Dynamic DHCP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VERIFIED (Online)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000A.41F2.C3D8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192.168.10.51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Dynamic DHCP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VERIFIED (Online)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00E0.F7B1.11A4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192.168.10.52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Dynamic DHCP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0"/>
              </w:rPr>
              <w:t>VERIFIED (Online)</w:t>
            </w:r>
          </w:p>
        </w:tc>
      </w:tr>
    </w:tbl>
    <w:p>
      <w:pPr>
        <w:keepNext/>
        <w:spacing w:before="440" w:after="120"/>
      </w:pPr>
      <w:r>
        <w:rPr>
          <w:rFonts w:ascii="Times New Roman" w:hAnsi="Times New Roman"/>
          <w:b/>
          <w:color w:val="0F172A"/>
          <w:sz w:val="32"/>
        </w:rPr>
        <w:t>3. Localized Hostname Mapping Service Configuration</w:t>
      </w:r>
    </w:p>
    <w:p>
      <w:pPr>
        <w:spacing w:after="120" w:line="276" w:lineRule="auto"/>
      </w:pPr>
      <w:r>
        <w:rPr>
          <w:rFonts w:ascii="Times New Roman" w:hAnsi="Times New Roman"/>
        </w:rPr>
        <w:t>Typing abstract network addresses reduces efficiency when deploying user-facing tools. This run sets up a name engine resolving custom names like `musicplayer.local` to a specific device interface.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Deployment Option A: Integrated Engine Engine Setup (dnsmasq)</w:t>
      </w:r>
    </w:p>
    <w:p>
      <w:pPr>
        <w:spacing w:after="120" w:line="276" w:lineRule="auto"/>
      </w:pPr>
      <w:r>
        <w:rPr>
          <w:rFonts w:ascii="Times New Roman" w:hAnsi="Times New Roman"/>
        </w:rPr>
        <w:t>On an active gateway or Linux hub node running `dnsmasq`, lines were added to the resolution file to map the name to a local address: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$ sudo nano /etc/dnsmasq.conf</w:t>
              <w:br/>
              <w:br/>
              <w:t># Map custom local domain explicitly</w:t>
              <w:br/>
              <w:t>address=/musicplayer.local/192.168.10.15</w:t>
            </w:r>
          </w:p>
        </w:tc>
      </w:tr>
    </w:tbl>
    <w:p>
      <w:pPr>
        <w:spacing w:before="8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Deployment Option B: Local Override Interception (Hosts File Quick Test)</w:t>
      </w:r>
    </w:p>
    <w:p>
      <w:pPr>
        <w:spacing w:after="120" w:line="276" w:lineRule="auto"/>
      </w:pPr>
      <w:r>
        <w:rPr>
          <w:rFonts w:ascii="Times New Roman" w:hAnsi="Times New Roman"/>
        </w:rPr>
        <w:t>For environments lacking a central DNS server, local loop interception maps the custom address on individual testing workstations via text maps: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Path: C:\Windows\System32\drivers\etc\hosts</w:t>
              <w:br/>
              <w:t>192.168.10.15    musicplayer.local</w:t>
            </w:r>
          </w:p>
        </w:tc>
      </w:tr>
    </w:tbl>
    <w:p>
      <w:pPr>
        <w:spacing w:before="8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Resolution Verification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$ nslookup musicplayer.local</w:t>
              <w:br/>
              <w:br/>
              <w:t>Server:   192.168.10.1</w:t>
              <w:br/>
              <w:t>Address:  192.168.10.1#53</w:t>
              <w:br/>
              <w:br/>
              <w:t>Name:    musicplayer.local</w:t>
              <w:br/>
              <w:t>Address: 192.168.10.15</w:t>
            </w:r>
          </w:p>
        </w:tc>
      </w:tr>
    </w:tbl>
    <w:p>
      <w:pPr>
        <w:spacing w:before="80" w:after="0"/>
      </w:pPr>
    </w:p>
    <w:p>
      <w:pPr>
        <w:keepNext/>
        <w:spacing w:before="440" w:after="120"/>
      </w:pPr>
      <w:r>
        <w:rPr>
          <w:rFonts w:ascii="Times New Roman" w:hAnsi="Times New Roman"/>
          <w:b/>
          <w:color w:val="0F172A"/>
          <w:sz w:val="32"/>
        </w:rPr>
        <w:t>4. Virtual Local Area Network (VLAN) Segmentation</w:t>
      </w:r>
    </w:p>
    <w:p>
      <w:pPr>
        <w:spacing w:after="120" w:line="276" w:lineRule="auto"/>
      </w:pPr>
      <w:r>
        <w:rPr>
          <w:rFonts w:ascii="Times New Roman" w:hAnsi="Times New Roman"/>
        </w:rPr>
        <w:t>To protect against broad broadcast domain degradation and secure data across business lines, the layer-2 network infrastructure was split into two distinct Virtual Local Area Networks (VLANs).</w:t>
      </w:r>
    </w:p>
    <w:p>
      <w:pPr>
        <w:spacing w:after="120" w:line="276" w:lineRule="auto"/>
      </w:pPr>
      <w:r>
        <w:rPr>
          <w:rFonts w:ascii="Times New Roman" w:hAnsi="Times New Roman"/>
          <w:b/>
        </w:rPr>
        <w:t xml:space="preserve">Figure: </w:t>
      </w:r>
      <w:r>
        <w:rPr>
          <w:rFonts w:ascii="Times New Roman" w:hAnsi="Times New Roman"/>
        </w:rPr>
        <w:t>[Layer-2 VLAN Segmentation Architecture]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color w:val="334155"/>
                <w:sz w:val="18"/>
              </w:rPr>
              <w:t xml:space="preserve">        +-------------------------------------------------------------+</w:t>
              <w:br/>
              <w:t xml:space="preserve">        |                 Layer-2 Managed Switch                      |</w:t>
              <w:br/>
              <w:t xml:space="preserve">        +--------------+-----------------------+----------------------+</w:t>
              <w:br/>
              <w:t xml:space="preserve">                       |                       |</w:t>
              <w:br/>
              <w:t xml:space="preserve">         [Ports FastEthernet 0/1-10]  [Ports FastEthernet 0/11-20]</w:t>
              <w:br/>
              <w:t xml:space="preserve">                       |                       |</w:t>
              <w:br/>
              <w:t xml:space="preserve">                 +-----+-----+           +-----+-----+</w:t>
              <w:br/>
              <w:t xml:space="preserve">                 |  VLAN 10  |           |  VLAN 20  |</w:t>
              <w:br/>
              <w:t xml:space="preserve">                 |Workstns   |           |Smart Devs |</w:t>
              <w:br/>
              <w:t xml:space="preserve">                 +--+-----+--+           +--+-----+--+</w:t>
              <w:br/>
              <w:t xml:space="preserve">                    |     |                 |     |</w:t>
              <w:br/>
              <w:t xml:space="preserve">                Node-A1  Node-A2        Node-B1  Node-B2</w:t>
              <w:br/>
              <w:t xml:space="preserve">               .10.11   .10.12         .20.11   .20.12</w:t>
            </w:r>
          </w:p>
        </w:tc>
      </w:tr>
    </w:tbl>
    <w:p>
      <w:pPr>
        <w:spacing w:before="12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Managed Switch Deployment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Switch# configure terminal</w:t>
              <w:br/>
              <w:t>Switch(config)# vlan 10</w:t>
              <w:br/>
              <w:t>Switch(config-vlan)# name Workstations</w:t>
              <w:br/>
              <w:t>Switch(config-vlan)# vlan 20</w:t>
              <w:br/>
              <w:t>Switch(config-vlan)# name Smart_Devices</w:t>
              <w:br/>
              <w:br/>
              <w:t>! Assign hardware interfaces to VLAN 10</w:t>
              <w:br/>
              <w:t>Switch(config)# interface range fa0/1 - 10</w:t>
              <w:br/>
              <w:t>Switch(config-if-range)# switchport mode access</w:t>
              <w:br/>
              <w:t>Switch(config-if-range)# switchport access vlan 10</w:t>
              <w:br/>
              <w:br/>
              <w:t>! Assign hardware interfaces to VLAN 20</w:t>
              <w:br/>
              <w:t>Switch(config)# interface range fa0/11 - 20</w:t>
              <w:br/>
              <w:t>Switch(config-if-range)# switchport mode access</w:t>
              <w:br/>
              <w:t>Switch(config-if-range)# switchport access vlan 20</w:t>
            </w:r>
          </w:p>
        </w:tc>
      </w:tr>
    </w:tbl>
    <w:p>
      <w:pPr>
        <w:spacing w:before="8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Segmentation Isolation Testing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2E8F0"/>
          <w:bottom w:val="single" w:sz="6" w:color="0F172A"/>
          <w:insideH w:val="single" w:sz="4" w:color="E2E8F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Source Node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Source VLAN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Target Node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Destination VLAN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Result Status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Node-A1 (.10.11)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Node-A2 (.10.12)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10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SUCCESS (0% Loss)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Node-B1 (.20.11)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Node-B2 (.20.12)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SUCCESS (0% Loss)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Node-A1 (.10.11)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Node-B1 (.20.11)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20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FAILED (No Route)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Node-A2 (.10.12)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Node-B2 (.20.12)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VLAN 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9"/>
              </w:rPr>
              <w:t>FAILED (No Route)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</w:rPr>
        <w:t>Analysis: Because no multi-layer routing interface or inter-VLAN sub-interface (Router-on-a-Stick) was added, the switch drops traffic crossing the VLAN boundaries, ensuring complete security isolation.</w:t>
      </w:r>
    </w:p>
    <w:p>
      <w:pPr>
        <w:keepNext/>
        <w:spacing w:before="440" w:after="120"/>
      </w:pPr>
      <w:r>
        <w:rPr>
          <w:rFonts w:ascii="Times New Roman" w:hAnsi="Times New Roman"/>
          <w:b/>
          <w:color w:val="0F172A"/>
          <w:sz w:val="32"/>
        </w:rPr>
        <w:t>5. Network Address Translation (NAT) Implementation</w:t>
      </w:r>
    </w:p>
    <w:p>
      <w:pPr>
        <w:spacing w:after="120" w:line="276" w:lineRule="auto"/>
      </w:pPr>
      <w:r>
        <w:rPr>
          <w:rFonts w:ascii="Times New Roman" w:hAnsi="Times New Roman"/>
        </w:rPr>
        <w:t>Private IPv4 scopes are non-routable on the public internet. To grant local devices web access, dynamic Network Address Translation (NAT Overload/PAT) must be set up on the edge routing device.</w:t>
      </w:r>
    </w:p>
    <w:p>
      <w:pPr>
        <w:spacing w:after="120" w:line="276" w:lineRule="auto"/>
      </w:pPr>
      <w:r>
        <w:rPr>
          <w:rFonts w:ascii="Times New Roman" w:hAnsi="Times New Roman"/>
          <w:b/>
        </w:rPr>
        <w:t xml:space="preserve">Figure: </w:t>
      </w:r>
      <w:r>
        <w:rPr>
          <w:rFonts w:ascii="Times New Roman" w:hAnsi="Times New Roman"/>
        </w:rPr>
        <w:t>[NAT Overload Edge Topology]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color w:val="334155"/>
                <w:sz w:val="18"/>
              </w:rPr>
              <w:t xml:space="preserve">               Inside Local (Private Space)              Outside Global (Public Internet)</w:t>
              <w:br/>
              <w:t xml:space="preserve"> [LAN Hosts] ---&gt; (Interface GigabitEthernet 0/0) [Router] (Interface GigabitEthernet 0/1) ---&gt; [WAN/Internet Node]</w:t>
              <w:br/>
              <w:t xml:space="preserve"> 192.168.10.0/24      [Inside NAT Boundary]               203.0.113.2 [Outside NAT Edge]      e.g., Wikipedia Server</w:t>
            </w:r>
          </w:p>
        </w:tc>
      </w:tr>
    </w:tbl>
    <w:p>
      <w:pPr>
        <w:spacing w:before="12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Edge Router Deployment Directives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Router(config)# interface gigabitethernet 0/0</w:t>
              <w:br/>
              <w:t>Router(config-if)# ip address 192.168.10.1 255.255.255.0</w:t>
              <w:br/>
              <w:t>Router(config-if)# ip nat inside</w:t>
              <w:br/>
              <w:br/>
              <w:t>Router(config)# interface gigabitethernet 0/1</w:t>
              <w:br/>
              <w:t>Router(config-if)# ip address 203.0.113.2 255.255.255.252</w:t>
              <w:br/>
              <w:t>Router(config-if)# ip nat outside</w:t>
              <w:br/>
              <w:br/>
              <w:t>! Define the list of permitted inside subnets</w:t>
              <w:br/>
              <w:t>Router(config)# access-list 1 permit 192.168.10.0 0.0.0.255</w:t>
              <w:br/>
              <w:br/>
              <w:t>! Establish dynamic translation overload onto the public outside edge</w:t>
              <w:br/>
              <w:t>Router(config)# ip nat inside source list 1 interface gigabitethernet 0/1 overload</w:t>
            </w:r>
          </w:p>
        </w:tc>
      </w:tr>
    </w:tbl>
    <w:p>
      <w:pPr>
        <w:spacing w:before="80" w:after="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369A1"/>
          <w:sz w:val="26"/>
        </w:rPr>
        <w:t>Verification Output and Translation Validation</w:t>
      </w:r>
    </w:p>
    <w:p>
      <w:pPr>
        <w:spacing w:after="120" w:line="276" w:lineRule="auto"/>
      </w:pPr>
      <w:r>
        <w:rPr>
          <w:rFonts w:ascii="Times New Roman" w:hAnsi="Times New Roman"/>
        </w:rPr>
        <w:t>Executing an HTTP request query sequence targeting an external cloud engine confirms translation visibility across the edge node: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369A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C:\&gt; ping www.wikipedia.org</w:t>
              <w:br/>
              <w:br/>
              <w:t>Pinging www.wikipedia.org [198.35.26.96] with 32 bytes of data:</w:t>
              <w:br/>
              <w:t>Reply from 198.35.26.96: bytes=32 time=22ms TTL=54</w:t>
              <w:br/>
              <w:br/>
              <w:t>Router# show ip nat translations</w:t>
              <w:br/>
              <w:t>Pro  Inside global         Inside local          Outside local         Outside global</w:t>
              <w:br/>
              <w:t>tcp  203.0.113.2:49211     192.168.10.51:49211   198.35.26.96:443      198.35.26.96:443</w:t>
            </w:r>
          </w:p>
        </w:tc>
      </w:tr>
    </w:tbl>
    <w:p>
      <w:pPr>
        <w:spacing w:before="80" w:after="0"/>
      </w:pPr>
    </w:p>
    <w:p>
      <w:pPr>
        <w:spacing w:after="120" w:line="276" w:lineRule="auto"/>
      </w:pPr>
      <w:r>
        <w:rPr>
          <w:rFonts w:ascii="Times New Roman" w:hAnsi="Times New Roman"/>
        </w:rPr>
        <w:t>Analysis: The router successfully receives the internal frame, translates the private source address (`192.168.10.51`) to the routable public IP (`203.0.113.2`), tracks the unique source port, and routes it to the destination. This validates that the NAT configuration is working correctly.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