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Segoe UI Emoji" w:cs="Segoe UI Emoji" w:eastAsia="Segoe UI Emoji" w:hAnsi="Segoe UI Emoji"/>
          <w:sz w:val="80"/>
          <w:szCs w:val="80"/>
        </w:rPr>
        <w:t xml:space="preserve">🌿</w:t>
      </w:r>
    </w:p>
    <w:p>
      <w:pPr>
        <w:spacing w:before="0" w:after="200"/>
        <w:jc w:val="center"/>
      </w:pPr>
      <w:r>
        <w:rPr>
          <w:rFonts w:ascii="Arial" w:cs="Arial" w:eastAsia="Arial" w:hAnsi="Arial"/>
          <w:b/>
          <w:bCs/>
          <w:color w:val="1F6AA5"/>
          <w:sz w:val="64"/>
          <w:szCs w:val="64"/>
        </w:rPr>
        <w:t xml:space="preserve">PlantCare AI</w:t>
      </w:r>
    </w:p>
    <w:p>
      <w:pPr>
        <w:spacing w:before="0" w:after="100"/>
        <w:jc w:val="center"/>
      </w:pPr>
      <w:r>
        <w:rPr>
          <w:rFonts w:ascii="Arial" w:cs="Arial" w:eastAsia="Arial" w:hAnsi="Arial"/>
          <w:color w:val="555555"/>
          <w:sz w:val="28"/>
          <w:szCs w:val="28"/>
        </w:rPr>
        <w:t xml:space="preserve">Advanced Plant Disease Detection Using Transfer Learning</w:t>
      </w:r>
    </w:p>
    <w:p>
      <w:pPr>
        <w:spacing w:before="400" w:after="0"/>
        <w:jc w:val="center"/>
      </w:pPr>
      <w:r>
        <w:rPr>
          <w:rFonts w:ascii="Arial" w:cs="Arial" w:eastAsia="Arial" w:hAnsi="Arial"/>
          <w:color w:val="888888"/>
          <w:sz w:val="22"/>
          <w:szCs w:val="22"/>
        </w:rPr>
        <w:t xml:space="preserve">Project Documentation  ·  Version 1.0</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Project Name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PlantCare AI — Plant Disease Detection</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Version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1.0</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Dataset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New Plant Diseases Dataset (Kaggle)</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Model Architecture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MobileNetV2 (Transfer Learning)</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Number of Classes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38</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Total Dataset Images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~87,000+</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Framework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TensorFlow / Keras, Flask</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In Development</w:t>
            </w:r>
          </w:p>
        </w:tc>
      </w:tr>
    </w:tbl>
    <w:p>
      <w:r>
        <w:br w:type="page"/>
      </w:r>
    </w:p>
    <w:p>
      <w:pPr>
        <w:pStyle w:val="Heading1"/>
        <w:pBdr>
          <w:bottom w:val="single" w:color="1F6AA5" w:sz="8" w:space="6"/>
        </w:pBdr>
        <w:spacing w:before="400" w:after="200"/>
      </w:pPr>
      <w:r>
        <w:rPr>
          <w:rFonts w:ascii="Arial" w:cs="Arial" w:eastAsia="Arial" w:hAnsi="Arial"/>
          <w:b/>
          <w:bCs/>
          <w:color w:val="1A1A2E"/>
          <w:sz w:val="32"/>
          <w:szCs w:val="32"/>
        </w:rPr>
        <w:t xml:space="preserve">1. Project Overview</w:t>
      </w:r>
    </w:p>
    <w:p>
      <w:pPr>
        <w:spacing w:before="80" w:after="80"/>
      </w:pPr>
      <w:r>
        <w:rPr>
          <w:rFonts w:ascii="Arial" w:cs="Arial" w:eastAsia="Arial" w:hAnsi="Arial"/>
          <w:color w:val="333333"/>
          <w:sz w:val="22"/>
          <w:szCs w:val="22"/>
        </w:rPr>
        <w:t xml:space="preserve">PlantCare AI is a deep learning-powered system designed to accurately classify plant diseases from leaf images. By leveraging transfer learning with MobileNetV2 — a lightweight, high-performance convolutional neural network — the project delivers reliable disease identification across 38 distinct plant-disease categories while minimizing computational cost.</w:t>
      </w:r>
    </w:p>
    <w:p>
      <w:pPr>
        <w:spacing w:before="80" w:after="80"/>
      </w:pPr>
      <w:r>
        <w:t xml:space="preserve"/>
      </w:r>
    </w:p>
    <w:p>
      <w:pPr>
        <w:spacing w:before="80" w:after="80"/>
      </w:pPr>
      <w:r>
        <w:rPr>
          <w:rFonts w:ascii="Arial" w:cs="Arial" w:eastAsia="Arial" w:hAnsi="Arial"/>
          <w:color w:val="333333"/>
          <w:sz w:val="22"/>
          <w:szCs w:val="22"/>
        </w:rPr>
        <w:t xml:space="preserve">The system is built to be practical and accessible: it can be integrated into automated farm monitoring pipelines, deployed as a mobile application for home gardeners, or embedded into agricultural education platforms.</w:t>
      </w:r>
    </w:p>
    <w:p>
      <w:pPr>
        <w:spacing w:before="80" w:after="80"/>
      </w:pPr>
      <w:r>
        <w:t xml:space="preserve"/>
      </w:r>
    </w:p>
    <w:p>
      <w:pPr>
        <w:pStyle w:val="Heading2"/>
        <w:spacing w:before="280" w:after="140"/>
      </w:pPr>
      <w:r>
        <w:rPr>
          <w:rFonts w:ascii="Arial" w:cs="Arial" w:eastAsia="Arial" w:hAnsi="Arial"/>
          <w:b/>
          <w:bCs/>
          <w:color w:val="1F6AA5"/>
          <w:sz w:val="26"/>
          <w:szCs w:val="26"/>
        </w:rPr>
        <w:t xml:space="preserve">1.1 Problem Statement</w:t>
      </w:r>
    </w:p>
    <w:p>
      <w:pPr>
        <w:spacing w:before="80" w:after="80"/>
      </w:pPr>
      <w:r>
        <w:rPr>
          <w:rFonts w:ascii="Arial" w:cs="Arial" w:eastAsia="Arial" w:hAnsi="Arial"/>
          <w:color w:val="333333"/>
          <w:sz w:val="22"/>
          <w:szCs w:val="22"/>
        </w:rPr>
        <w:t xml:space="preserve">Plant diseases cause significant crop losses globally every year. Early and accurate identification is critical for timely intervention, yet manual diagnosis is expensive, time-consuming, and requires expert knowledge. PlantCare AI automates this process, making accurate disease detection available to farmers, gardeners, and educators without specialist expertise.</w:t>
      </w:r>
    </w:p>
    <w:p>
      <w:pPr>
        <w:spacing w:before="80" w:after="80"/>
      </w:pPr>
      <w:r>
        <w:t xml:space="preserve"/>
      </w:r>
    </w:p>
    <w:p>
      <w:pPr>
        <w:pStyle w:val="Heading2"/>
        <w:spacing w:before="280" w:after="140"/>
      </w:pPr>
      <w:r>
        <w:rPr>
          <w:rFonts w:ascii="Arial" w:cs="Arial" w:eastAsia="Arial" w:hAnsi="Arial"/>
          <w:b/>
          <w:bCs/>
          <w:color w:val="1F6AA5"/>
          <w:sz w:val="26"/>
          <w:szCs w:val="26"/>
        </w:rPr>
        <w:t xml:space="preserve">1.2 Objectives</w:t>
      </w:r>
    </w:p>
    <w:p>
      <w:pPr>
        <w:pStyle w:val="ListParagraph"/>
        <w:numPr>
          <w:ilvl w:val="0"/>
          <w:numId w:val="2"/>
        </w:numPr>
        <w:spacing w:before="60" w:after="60"/>
      </w:pPr>
      <w:r>
        <w:rPr>
          <w:rFonts w:ascii="Arial" w:cs="Arial" w:eastAsia="Arial" w:hAnsi="Arial"/>
          <w:color w:val="333333"/>
          <w:sz w:val="22"/>
          <w:szCs w:val="22"/>
        </w:rPr>
        <w:t xml:space="preserve">Train a high-accuracy multi-class classifier covering 38 plant disease categories.</w:t>
      </w:r>
    </w:p>
    <w:p>
      <w:pPr>
        <w:pStyle w:val="ListParagraph"/>
        <w:numPr>
          <w:ilvl w:val="0"/>
          <w:numId w:val="2"/>
        </w:numPr>
        <w:spacing w:before="60" w:after="60"/>
      </w:pPr>
      <w:r>
        <w:rPr>
          <w:rFonts w:ascii="Arial" w:cs="Arial" w:eastAsia="Arial" w:hAnsi="Arial"/>
          <w:color w:val="333333"/>
          <w:sz w:val="22"/>
          <w:szCs w:val="22"/>
        </w:rPr>
        <w:t xml:space="preserve">Apply transfer learning to reduce training time and improve generalization.</w:t>
      </w:r>
    </w:p>
    <w:p>
      <w:pPr>
        <w:pStyle w:val="ListParagraph"/>
        <w:numPr>
          <w:ilvl w:val="0"/>
          <w:numId w:val="2"/>
        </w:numPr>
        <w:spacing w:before="60" w:after="60"/>
      </w:pPr>
      <w:r>
        <w:rPr>
          <w:rFonts w:ascii="Arial" w:cs="Arial" w:eastAsia="Arial" w:hAnsi="Arial"/>
          <w:color w:val="333333"/>
          <w:sz w:val="22"/>
          <w:szCs w:val="22"/>
        </w:rPr>
        <w:t xml:space="preserve">Deploy the model via a Flask API for seamless web and mobile integration.</w:t>
      </w:r>
    </w:p>
    <w:p>
      <w:pPr>
        <w:pStyle w:val="ListParagraph"/>
        <w:numPr>
          <w:ilvl w:val="0"/>
          <w:numId w:val="2"/>
        </w:numPr>
        <w:spacing w:before="60" w:after="60"/>
      </w:pPr>
      <w:r>
        <w:rPr>
          <w:rFonts w:ascii="Arial" w:cs="Arial" w:eastAsia="Arial" w:hAnsi="Arial"/>
          <w:color w:val="333333"/>
          <w:sz w:val="22"/>
          <w:szCs w:val="22"/>
        </w:rPr>
        <w:t xml:space="preserve">Provide a scalable, reusable architecture that can be extended to new crop species.</w:t>
      </w:r>
    </w:p>
    <w:p>
      <w:r>
        <w:br w:type="page"/>
      </w:r>
    </w:p>
    <w:p>
      <w:pPr>
        <w:pStyle w:val="Heading1"/>
        <w:pBdr>
          <w:bottom w:val="single" w:color="1F6AA5" w:sz="8" w:space="6"/>
        </w:pBdr>
        <w:spacing w:before="400" w:after="200"/>
      </w:pPr>
      <w:r>
        <w:rPr>
          <w:rFonts w:ascii="Arial" w:cs="Arial" w:eastAsia="Arial" w:hAnsi="Arial"/>
          <w:b/>
          <w:bCs/>
          <w:color w:val="1A1A2E"/>
          <w:sz w:val="32"/>
          <w:szCs w:val="32"/>
        </w:rPr>
        <w:t xml:space="preserve">2. Dataset</w:t>
      </w:r>
    </w:p>
    <w:p>
      <w:pPr>
        <w:pStyle w:val="Heading2"/>
        <w:spacing w:before="280" w:after="140"/>
      </w:pPr>
      <w:r>
        <w:rPr>
          <w:rFonts w:ascii="Arial" w:cs="Arial" w:eastAsia="Arial" w:hAnsi="Arial"/>
          <w:b/>
          <w:bCs/>
          <w:color w:val="1F6AA5"/>
          <w:sz w:val="26"/>
          <w:szCs w:val="26"/>
        </w:rPr>
        <w:t xml:space="preserve">2.1 Description</w:t>
      </w:r>
    </w:p>
    <w:p>
      <w:pPr>
        <w:spacing w:before="80" w:after="80"/>
      </w:pPr>
      <w:r>
        <w:rPr>
          <w:rFonts w:ascii="Arial" w:cs="Arial" w:eastAsia="Arial" w:hAnsi="Arial"/>
          <w:color w:val="333333"/>
          <w:sz w:val="22"/>
          <w:szCs w:val="22"/>
        </w:rPr>
        <w:t xml:space="preserve">The project uses the New Plant Diseases Dataset, publicly available on Kaggle. It contains augmented and real images of healthy and diseased plant leaves, covering a wide range of economically important crops.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Dataset Name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New Plant Diseases Dataset</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Source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Kaggle (vipoooool/new-plant-diseases-dataset)</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Total Images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~87,000+</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Classes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38 (diseases + healthy variants)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Splits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Train and Validation</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Image Format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RGB (JPEG/PNG)</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Base Resolution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Variable (resized to 224×224 during preprocessing)</w:t>
            </w:r>
          </w:p>
        </w:tc>
      </w:tr>
    </w:tbl>
    <w:p>
      <w:pPr>
        <w:spacing w:before="80" w:after="80"/>
      </w:pPr>
      <w:r>
        <w:t xml:space="preserve"/>
      </w:r>
    </w:p>
    <w:p>
      <w:pPr>
        <w:pStyle w:val="Heading2"/>
        <w:spacing w:before="280" w:after="140"/>
      </w:pPr>
      <w:r>
        <w:rPr>
          <w:rFonts w:ascii="Arial" w:cs="Arial" w:eastAsia="Arial" w:hAnsi="Arial"/>
          <w:b/>
          <w:bCs/>
          <w:color w:val="1F6AA5"/>
          <w:sz w:val="26"/>
          <w:szCs w:val="26"/>
        </w:rPr>
        <w:t xml:space="preserve">2.2 Crops Covered</w:t>
      </w:r>
    </w:p>
    <w:p>
      <w:pPr>
        <w:spacing w:before="80" w:after="80"/>
      </w:pPr>
      <w:r>
        <w:rPr>
          <w:rFonts w:ascii="Arial" w:cs="Arial" w:eastAsia="Arial" w:hAnsi="Arial"/>
          <w:color w:val="333333"/>
          <w:sz w:val="22"/>
          <w:szCs w:val="22"/>
        </w:rPr>
        <w:t xml:space="preserve">The dataset spans multiple crop species, including but not limited to:</w:t>
      </w:r>
    </w:p>
    <w:p>
      <w:pPr>
        <w:pStyle w:val="ListParagraph"/>
        <w:numPr>
          <w:ilvl w:val="0"/>
          <w:numId w:val="2"/>
        </w:numPr>
        <w:spacing w:before="60" w:after="60"/>
      </w:pPr>
      <w:r>
        <w:rPr>
          <w:rFonts w:ascii="Arial" w:cs="Arial" w:eastAsia="Arial" w:hAnsi="Arial"/>
          <w:color w:val="333333"/>
          <w:sz w:val="22"/>
          <w:szCs w:val="22"/>
        </w:rPr>
        <w:t xml:space="preserve">Apple — Cedar Apple Rust, Black Rot, Scab, Healthy</w:t>
      </w:r>
    </w:p>
    <w:p>
      <w:pPr>
        <w:pStyle w:val="ListParagraph"/>
        <w:numPr>
          <w:ilvl w:val="0"/>
          <w:numId w:val="2"/>
        </w:numPr>
        <w:spacing w:before="60" w:after="60"/>
      </w:pPr>
      <w:r>
        <w:rPr>
          <w:rFonts w:ascii="Arial" w:cs="Arial" w:eastAsia="Arial" w:hAnsi="Arial"/>
          <w:color w:val="333333"/>
          <w:sz w:val="22"/>
          <w:szCs w:val="22"/>
        </w:rPr>
        <w:t xml:space="preserve">Corn (Maize) — Northern Leaf Blight, Common Rust, Gray Leaf Spot, Healthy</w:t>
      </w:r>
    </w:p>
    <w:p>
      <w:pPr>
        <w:pStyle w:val="ListParagraph"/>
        <w:numPr>
          <w:ilvl w:val="0"/>
          <w:numId w:val="2"/>
        </w:numPr>
        <w:spacing w:before="60" w:after="60"/>
      </w:pPr>
      <w:r>
        <w:rPr>
          <w:rFonts w:ascii="Arial" w:cs="Arial" w:eastAsia="Arial" w:hAnsi="Arial"/>
          <w:color w:val="333333"/>
          <w:sz w:val="22"/>
          <w:szCs w:val="22"/>
        </w:rPr>
        <w:t xml:space="preserve">Grape — Black Rot, Esca, Leaf Blight, Healthy</w:t>
      </w:r>
    </w:p>
    <w:p>
      <w:pPr>
        <w:pStyle w:val="ListParagraph"/>
        <w:numPr>
          <w:ilvl w:val="0"/>
          <w:numId w:val="2"/>
        </w:numPr>
        <w:spacing w:before="60" w:after="60"/>
      </w:pPr>
      <w:r>
        <w:rPr>
          <w:rFonts w:ascii="Arial" w:cs="Arial" w:eastAsia="Arial" w:hAnsi="Arial"/>
          <w:color w:val="333333"/>
          <w:sz w:val="22"/>
          <w:szCs w:val="22"/>
        </w:rPr>
        <w:t xml:space="preserve">Potato — Early Blight, Late Blight, Healthy</w:t>
      </w:r>
    </w:p>
    <w:p>
      <w:pPr>
        <w:pStyle w:val="ListParagraph"/>
        <w:numPr>
          <w:ilvl w:val="0"/>
          <w:numId w:val="2"/>
        </w:numPr>
        <w:spacing w:before="60" w:after="60"/>
      </w:pPr>
      <w:r>
        <w:rPr>
          <w:rFonts w:ascii="Arial" w:cs="Arial" w:eastAsia="Arial" w:hAnsi="Arial"/>
          <w:color w:val="333333"/>
          <w:sz w:val="22"/>
          <w:szCs w:val="22"/>
        </w:rPr>
        <w:t xml:space="preserve">Tomato — Bacterial Spot, Early Blight, Late Blight, Leaf Mold, Septoria Leaf Spot, and more</w:t>
      </w:r>
    </w:p>
    <w:p>
      <w:pPr>
        <w:pStyle w:val="ListParagraph"/>
        <w:numPr>
          <w:ilvl w:val="0"/>
          <w:numId w:val="2"/>
        </w:numPr>
        <w:spacing w:before="60" w:after="60"/>
      </w:pPr>
      <w:r>
        <w:rPr>
          <w:rFonts w:ascii="Arial" w:cs="Arial" w:eastAsia="Arial" w:hAnsi="Arial"/>
          <w:color w:val="333333"/>
          <w:sz w:val="22"/>
          <w:szCs w:val="22"/>
        </w:rPr>
        <w:t xml:space="preserve">Other crops: Cherry, Peach, Pepper, Soybean, Squash, Strawberry</w:t>
      </w:r>
    </w:p>
    <w:p>
      <w:pPr>
        <w:spacing w:before="80" w:after="80"/>
      </w:pPr>
      <w:r>
        <w:t xml:space="preserve"/>
      </w:r>
    </w:p>
    <w:p>
      <w:pPr>
        <w:pStyle w:val="Heading2"/>
        <w:spacing w:before="280" w:after="140"/>
      </w:pPr>
      <w:r>
        <w:rPr>
          <w:rFonts w:ascii="Arial" w:cs="Arial" w:eastAsia="Arial" w:hAnsi="Arial"/>
          <w:b/>
          <w:bCs/>
          <w:color w:val="1F6AA5"/>
          <w:sz w:val="26"/>
          <w:szCs w:val="26"/>
        </w:rPr>
        <w:t xml:space="preserve">2.3 Data Splits</w:t>
      </w:r>
    </w:p>
    <w:p>
      <w:pPr>
        <w:spacing w:before="80" w:after="80"/>
      </w:pPr>
      <w:r>
        <w:rPr>
          <w:rFonts w:ascii="Arial" w:cs="Arial" w:eastAsia="Arial" w:hAnsi="Arial"/>
          <w:color w:val="333333"/>
          <w:sz w:val="22"/>
          <w:szCs w:val="22"/>
        </w:rPr>
        <w:t xml:space="preserve">The dataset is pre-split into training and validation directories. No separate test set is provided by default; the validation set is used for model evaluation during development.</w:t>
      </w:r>
    </w:p>
    <w:p>
      <w:pPr>
        <w:pStyle w:val="ListParagraph"/>
        <w:numPr>
          <w:ilvl w:val="0"/>
          <w:numId w:val="2"/>
        </w:numPr>
        <w:spacing w:before="60" w:after="60"/>
      </w:pPr>
      <w:r>
        <w:rPr>
          <w:rFonts w:ascii="Arial" w:cs="Arial" w:eastAsia="Arial" w:hAnsi="Arial"/>
          <w:color w:val="333333"/>
          <w:sz w:val="22"/>
          <w:szCs w:val="22"/>
        </w:rPr>
        <w:t xml:space="preserve">Training set — Used to fit the model weights with data augmentation applied.</w:t>
      </w:r>
    </w:p>
    <w:p>
      <w:pPr>
        <w:pStyle w:val="ListParagraph"/>
        <w:numPr>
          <w:ilvl w:val="0"/>
          <w:numId w:val="2"/>
        </w:numPr>
        <w:spacing w:before="60" w:after="60"/>
      </w:pPr>
      <w:r>
        <w:rPr>
          <w:rFonts w:ascii="Arial" w:cs="Arial" w:eastAsia="Arial" w:hAnsi="Arial"/>
          <w:color w:val="333333"/>
          <w:sz w:val="22"/>
          <w:szCs w:val="22"/>
        </w:rPr>
        <w:t xml:space="preserve">Validation set — Used to monitor model performance without augmentation.</w:t>
      </w:r>
    </w:p>
    <w:p>
      <w:r>
        <w:br w:type="page"/>
      </w:r>
    </w:p>
    <w:p>
      <w:pPr>
        <w:pStyle w:val="Heading1"/>
        <w:pBdr>
          <w:bottom w:val="single" w:color="1F6AA5" w:sz="8" w:space="6"/>
        </w:pBdr>
        <w:spacing w:before="400" w:after="200"/>
      </w:pPr>
      <w:r>
        <w:rPr>
          <w:rFonts w:ascii="Arial" w:cs="Arial" w:eastAsia="Arial" w:hAnsi="Arial"/>
          <w:b/>
          <w:bCs/>
          <w:color w:val="1A1A2E"/>
          <w:sz w:val="32"/>
          <w:szCs w:val="32"/>
        </w:rPr>
        <w:t xml:space="preserve">3. Technical Architecture</w:t>
      </w:r>
    </w:p>
    <w:p>
      <w:pPr>
        <w:pStyle w:val="Heading2"/>
        <w:spacing w:before="280" w:after="140"/>
      </w:pPr>
      <w:r>
        <w:rPr>
          <w:rFonts w:ascii="Arial" w:cs="Arial" w:eastAsia="Arial" w:hAnsi="Arial"/>
          <w:b/>
          <w:bCs/>
          <w:color w:val="1F6AA5"/>
          <w:sz w:val="26"/>
          <w:szCs w:val="26"/>
        </w:rPr>
        <w:t xml:space="preserve">3.1 Pipeline Overview</w:t>
      </w:r>
    </w:p>
    <w:p>
      <w:pPr>
        <w:spacing w:before="80" w:after="80"/>
      </w:pPr>
      <w:r>
        <w:rPr>
          <w:rFonts w:ascii="Arial" w:cs="Arial" w:eastAsia="Arial" w:hAnsi="Arial"/>
          <w:color w:val="333333"/>
          <w:sz w:val="22"/>
          <w:szCs w:val="22"/>
        </w:rPr>
        <w:t xml:space="preserve">The end-to-end pipeline follows six stages from raw data to deployed prediction service: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560"/>
        <w:gridCol w:w="2500"/>
      </w:tblGrid>
      <w:tr>
        <w:tc>
          <w:tcPr>
            <w:tcW w:type="dxa" w:w="50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0"/>
                <w:szCs w:val="20"/>
              </w:rPr>
              <w:t xml:space="preserve">Tools/Tech</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Data Collection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New Plant Diseases Dataset (~87,000 images, 38 classes)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Kaggle via kagglehub</w:t>
            </w:r>
          </w:p>
        </w:tc>
      </w:tr>
      <w:tr>
        <w:tc>
          <w:tcPr>
            <w:tcW w:type="dxa" w:w="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Preprocessing</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Resize to 224×224, normalize pixels, apply augmentation</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TensorFlow / Keras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Transfer Learning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MobileNetV2 base + custom classification head (38 classes)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MobileNetV2 + ImageNet</w:t>
            </w:r>
          </w:p>
        </w:tc>
      </w:tr>
      <w:tr>
        <w:tc>
          <w:tcPr>
            <w:tcW w:type="dxa" w:w="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Model Training</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Adam optimizer (lr=1e-4), callbacks for checkpointing and early stopping</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TensorFlow / Keras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Evaluation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Validate accuracy and loss on held-out validation set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Keras evaluate()</w:t>
            </w:r>
          </w:p>
        </w:tc>
      </w:tr>
      <w:tr>
        <w:tc>
          <w:tcPr>
            <w:tcW w:type="dxa" w:w="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Deployment</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Serve predictions via Flask API for web/mobile integration</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color w:val="333333"/>
                <w:sz w:val="20"/>
                <w:szCs w:val="20"/>
              </w:rPr>
              <w:t xml:space="preserve">Flask + .h5 model</w:t>
            </w:r>
          </w:p>
        </w:tc>
      </w:tr>
    </w:tbl>
    <w:p>
      <w:pPr>
        <w:spacing w:before="80" w:after="80"/>
      </w:pPr>
      <w:r>
        <w:t xml:space="preserve"/>
      </w:r>
    </w:p>
    <w:p>
      <w:pPr>
        <w:pStyle w:val="Heading2"/>
        <w:spacing w:before="280" w:after="140"/>
      </w:pPr>
      <w:r>
        <w:rPr>
          <w:rFonts w:ascii="Arial" w:cs="Arial" w:eastAsia="Arial" w:hAnsi="Arial"/>
          <w:b/>
          <w:bCs/>
          <w:color w:val="1F6AA5"/>
          <w:sz w:val="26"/>
          <w:szCs w:val="26"/>
        </w:rPr>
        <w:t xml:space="preserve">3.2 Model Architecture</w:t>
      </w:r>
    </w:p>
    <w:p>
      <w:pPr>
        <w:spacing w:before="80" w:after="80"/>
      </w:pPr>
      <w:r>
        <w:rPr>
          <w:rFonts w:ascii="Arial" w:cs="Arial" w:eastAsia="Arial" w:hAnsi="Arial"/>
          <w:color w:val="333333"/>
          <w:sz w:val="22"/>
          <w:szCs w:val="22"/>
        </w:rPr>
        <w:t xml:space="preserve">The model uses a two-part architecture: a frozen pre-trained feature extractor followed by a custom trainable classification head.</w:t>
      </w:r>
    </w:p>
    <w:p>
      <w:pPr>
        <w:spacing w:before="80" w:after="80"/>
      </w:pPr>
      <w:r>
        <w:t xml:space="preserve"/>
      </w:r>
    </w:p>
    <w:p>
      <w:pPr>
        <w:spacing w:before="200" w:after="100"/>
      </w:pPr>
      <w:r>
        <w:rPr>
          <w:rFonts w:ascii="Arial" w:cs="Arial" w:eastAsia="Arial" w:hAnsi="Arial"/>
          <w:b/>
          <w:bCs/>
          <w:color w:val="1A1A2E"/>
          <w:sz w:val="24"/>
          <w:szCs w:val="24"/>
        </w:rPr>
        <w:t xml:space="preserve">Base Model: MobileNetV2</w:t>
      </w:r>
    </w:p>
    <w:p>
      <w:pPr>
        <w:pStyle w:val="ListParagraph"/>
        <w:numPr>
          <w:ilvl w:val="0"/>
          <w:numId w:val="2"/>
        </w:numPr>
        <w:spacing w:before="60" w:after="60"/>
      </w:pPr>
      <w:r>
        <w:rPr>
          <w:rFonts w:ascii="Arial" w:cs="Arial" w:eastAsia="Arial" w:hAnsi="Arial"/>
          <w:color w:val="333333"/>
          <w:sz w:val="22"/>
          <w:szCs w:val="22"/>
        </w:rPr>
        <w:t xml:space="preserve">Pre-trained on ImageNet (1.4 million images, 1,000 classes).</w:t>
      </w:r>
    </w:p>
    <w:p>
      <w:pPr>
        <w:pStyle w:val="ListParagraph"/>
        <w:numPr>
          <w:ilvl w:val="0"/>
          <w:numId w:val="2"/>
        </w:numPr>
        <w:spacing w:before="60" w:after="60"/>
      </w:pPr>
      <w:r>
        <w:rPr>
          <w:rFonts w:ascii="Arial" w:cs="Arial" w:eastAsia="Arial" w:hAnsi="Arial"/>
          <w:color w:val="333333"/>
          <w:sz w:val="22"/>
          <w:szCs w:val="22"/>
        </w:rPr>
        <w:t xml:space="preserve">Lightweight depthwise separable convolutions — efficient on mobile/edge hardware.</w:t>
      </w:r>
    </w:p>
    <w:p>
      <w:pPr>
        <w:pStyle w:val="ListParagraph"/>
        <w:numPr>
          <w:ilvl w:val="0"/>
          <w:numId w:val="2"/>
        </w:numPr>
        <w:spacing w:before="60" w:after="60"/>
      </w:pPr>
      <w:r>
        <w:rPr>
          <w:rFonts w:ascii="Arial" w:cs="Arial" w:eastAsia="Arial" w:hAnsi="Arial"/>
          <w:color w:val="333333"/>
          <w:sz w:val="22"/>
          <w:szCs w:val="22"/>
        </w:rPr>
        <w:t xml:space="preserve">All layers frozen initially; the last 10 layers are unfrozen for fine-tuning.</w:t>
      </w:r>
    </w:p>
    <w:p>
      <w:pPr>
        <w:spacing w:before="80" w:after="80"/>
      </w:pPr>
      <w:r>
        <w:t xml:space="preserve"/>
      </w:r>
    </w:p>
    <w:p>
      <w:pPr>
        <w:spacing w:before="200" w:after="100"/>
      </w:pPr>
      <w:r>
        <w:rPr>
          <w:rFonts w:ascii="Arial" w:cs="Arial" w:eastAsia="Arial" w:hAnsi="Arial"/>
          <w:b/>
          <w:bCs/>
          <w:color w:val="1A1A2E"/>
          <w:sz w:val="24"/>
          <w:szCs w:val="24"/>
        </w:rPr>
        <w:t xml:space="preserve">Classification Head</w:t>
      </w:r>
    </w:p>
    <w:p>
      <w:pPr>
        <w:pStyle w:val="ListParagraph"/>
        <w:numPr>
          <w:ilvl w:val="0"/>
          <w:numId w:val="2"/>
        </w:numPr>
        <w:spacing w:before="60" w:after="60"/>
      </w:pPr>
      <w:r>
        <w:rPr>
          <w:rFonts w:ascii="Arial" w:cs="Arial" w:eastAsia="Arial" w:hAnsi="Arial"/>
          <w:color w:val="333333"/>
          <w:sz w:val="22"/>
          <w:szCs w:val="22"/>
        </w:rPr>
        <w:t xml:space="preserve">GlobalAveragePooling2D — reduces spatial feature maps to a 1D vector.</w:t>
      </w:r>
    </w:p>
    <w:p>
      <w:pPr>
        <w:pStyle w:val="ListParagraph"/>
        <w:numPr>
          <w:ilvl w:val="0"/>
          <w:numId w:val="2"/>
        </w:numPr>
        <w:spacing w:before="60" w:after="60"/>
      </w:pPr>
      <w:r>
        <w:rPr>
          <w:rFonts w:ascii="Arial" w:cs="Arial" w:eastAsia="Arial" w:hAnsi="Arial"/>
          <w:color w:val="333333"/>
          <w:sz w:val="22"/>
          <w:szCs w:val="22"/>
        </w:rPr>
        <w:t xml:space="preserve">Dropout (0.35) — regularization after pooling.</w:t>
      </w:r>
    </w:p>
    <w:p>
      <w:pPr>
        <w:pStyle w:val="ListParagraph"/>
        <w:numPr>
          <w:ilvl w:val="0"/>
          <w:numId w:val="2"/>
        </w:numPr>
        <w:spacing w:before="60" w:after="60"/>
      </w:pPr>
      <w:r>
        <w:rPr>
          <w:rFonts w:ascii="Arial" w:cs="Arial" w:eastAsia="Arial" w:hAnsi="Arial"/>
          <w:color w:val="333333"/>
          <w:sz w:val="22"/>
          <w:szCs w:val="22"/>
        </w:rPr>
        <w:t xml:space="preserve">Dense (256 units, ReLU) — fully connected feature transformation.</w:t>
      </w:r>
    </w:p>
    <w:p>
      <w:pPr>
        <w:pStyle w:val="ListParagraph"/>
        <w:numPr>
          <w:ilvl w:val="0"/>
          <w:numId w:val="2"/>
        </w:numPr>
        <w:spacing w:before="60" w:after="60"/>
      </w:pPr>
      <w:r>
        <w:rPr>
          <w:rFonts w:ascii="Arial" w:cs="Arial" w:eastAsia="Arial" w:hAnsi="Arial"/>
          <w:color w:val="333333"/>
          <w:sz w:val="22"/>
          <w:szCs w:val="22"/>
        </w:rPr>
        <w:t xml:space="preserve">Dropout (0.25) — additional regularization before output.</w:t>
      </w:r>
    </w:p>
    <w:p>
      <w:pPr>
        <w:pStyle w:val="ListParagraph"/>
        <w:numPr>
          <w:ilvl w:val="0"/>
          <w:numId w:val="2"/>
        </w:numPr>
        <w:spacing w:before="60" w:after="60"/>
      </w:pPr>
      <w:r>
        <w:rPr>
          <w:rFonts w:ascii="Arial" w:cs="Arial" w:eastAsia="Arial" w:hAnsi="Arial"/>
          <w:color w:val="333333"/>
          <w:sz w:val="22"/>
          <w:szCs w:val="22"/>
        </w:rPr>
        <w:t xml:space="preserve">Dense (38 units, Softmax) — probability distribution over 38 classes.</w:t>
      </w:r>
    </w:p>
    <w:p>
      <w:pPr>
        <w:spacing w:before="80" w:after="80"/>
      </w:pPr>
      <w:r>
        <w:t xml:space="preserve"/>
      </w:r>
    </w:p>
    <w:p>
      <w:pPr>
        <w:pStyle w:val="Heading2"/>
        <w:spacing w:before="280" w:after="140"/>
      </w:pPr>
      <w:r>
        <w:rPr>
          <w:rFonts w:ascii="Arial" w:cs="Arial" w:eastAsia="Arial" w:hAnsi="Arial"/>
          <w:b/>
          <w:bCs/>
          <w:color w:val="1F6AA5"/>
          <w:sz w:val="26"/>
          <w:szCs w:val="26"/>
        </w:rPr>
        <w:t xml:space="preserve">3.3 Data Preprocessing &amp; Augmentation</w:t>
      </w:r>
    </w:p>
    <w:p>
      <w:pPr>
        <w:spacing w:before="80" w:after="80"/>
      </w:pPr>
      <w:r>
        <w:rPr>
          <w:rFonts w:ascii="Arial" w:cs="Arial" w:eastAsia="Arial" w:hAnsi="Arial"/>
          <w:color w:val="333333"/>
          <w:sz w:val="22"/>
          <w:szCs w:val="22"/>
        </w:rPr>
        <w:t xml:space="preserve">All images are preprocessed using MobileNetV2's built-in preprocessing function (scales pixels to [-1, 1]). Additional augmentation is applied only to the training set to improve generalization: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Preprocessing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MobileNetV2 preprocess_input (scales to [-1, 1])</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Resize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224 × 224 pixels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Horizontal Flip</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Enabled (training only)</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Rotation Range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±20 degrees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Zoom Range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15%</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Width/Height Shift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10%</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Fill Mode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reflect</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Validation Augmentation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None (preprocessing only)</w:t>
            </w:r>
          </w:p>
        </w:tc>
      </w:tr>
    </w:tbl>
    <w:p>
      <w:pPr>
        <w:spacing w:before="80" w:after="80"/>
      </w:pPr>
      <w:r>
        <w:t xml:space="preserve"/>
      </w:r>
    </w:p>
    <w:p>
      <w:pPr>
        <w:pStyle w:val="Heading2"/>
        <w:spacing w:before="280" w:after="140"/>
      </w:pPr>
      <w:r>
        <w:rPr>
          <w:rFonts w:ascii="Arial" w:cs="Arial" w:eastAsia="Arial" w:hAnsi="Arial"/>
          <w:b/>
          <w:bCs/>
          <w:color w:val="1F6AA5"/>
          <w:sz w:val="26"/>
          <w:szCs w:val="26"/>
        </w:rPr>
        <w:t xml:space="preserve">3.4 Hyperparameters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2"/>
                <w:szCs w:val="22"/>
              </w:rPr>
              <w:t xml:space="preserve">Hyperparameter</w:t>
            </w:r>
          </w:p>
        </w:tc>
        <w:tc>
          <w:tcPr>
            <w:tcW w:type="dxa" w:w="468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2"/>
                <w:szCs w:val="22"/>
              </w:rPr>
              <w:t xml:space="preserve">Image Size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224 × 224 pixels</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2"/>
                <w:szCs w:val="22"/>
              </w:rPr>
              <w:t xml:space="preserve">Batch Size</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2"/>
                <w:szCs w:val="22"/>
              </w:rPr>
              <w:t xml:space="preserve">32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2"/>
                <w:szCs w:val="22"/>
              </w:rPr>
              <w:t xml:space="preserve">Epochs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5 (with early stopping)</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2"/>
                <w:szCs w:val="22"/>
              </w:rPr>
              <w:t xml:space="preserve">Layers Unfrozen (Fine-tune)</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2"/>
                <w:szCs w:val="22"/>
              </w:rPr>
              <w:t xml:space="preserve">Last 10 layers of MobileNetV2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2"/>
                <w:szCs w:val="22"/>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Adam</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2"/>
                <w:szCs w:val="22"/>
              </w:rPr>
              <w:t xml:space="preserve">Learning Rate</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2"/>
                <w:szCs w:val="22"/>
              </w:rPr>
              <w:t xml:space="preserve">1e-4</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2"/>
                <w:szCs w:val="22"/>
              </w:rPr>
              <w:t xml:space="preserve">Loss Function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Categorical Cross-Entropy</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2"/>
                <w:szCs w:val="22"/>
              </w:rPr>
              <w:t xml:space="preserve">Metric</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2"/>
                <w:szCs w:val="22"/>
              </w:rPr>
              <w:t xml:space="preserve">Accuracy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2"/>
                <w:szCs w:val="22"/>
              </w:rPr>
              <w:t xml:space="preserve">Dropout (after pooling)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0.35</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2"/>
                <w:szCs w:val="22"/>
              </w:rPr>
              <w:t xml:space="preserve">Dropout (after Dense-256)</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2"/>
                <w:szCs w:val="22"/>
              </w:rPr>
              <w:t xml:space="preserve">0.25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2"/>
                <w:szCs w:val="22"/>
              </w:rPr>
              <w:t xml:space="preserve">Dense Layer Units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256 (ReLU activation)</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2"/>
                <w:szCs w:val="22"/>
              </w:rPr>
              <w:t xml:space="preserve">Output Layer Units</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2"/>
                <w:szCs w:val="22"/>
              </w:rPr>
              <w:t xml:space="preserve">38 (Softmax activation)</w:t>
            </w:r>
          </w:p>
        </w:tc>
      </w:tr>
    </w:tbl>
    <w:p>
      <w:r>
        <w:br w:type="page"/>
      </w:r>
    </w:p>
    <w:p>
      <w:pPr>
        <w:pStyle w:val="Heading1"/>
        <w:pBdr>
          <w:bottom w:val="single" w:color="1F6AA5" w:sz="8" w:space="6"/>
        </w:pBdr>
        <w:spacing w:before="400" w:after="200"/>
      </w:pPr>
      <w:r>
        <w:rPr>
          <w:rFonts w:ascii="Arial" w:cs="Arial" w:eastAsia="Arial" w:hAnsi="Arial"/>
          <w:b/>
          <w:bCs/>
          <w:color w:val="1A1A2E"/>
          <w:sz w:val="32"/>
          <w:szCs w:val="32"/>
        </w:rPr>
        <w:t xml:space="preserve">4. Model Training</w:t>
      </w:r>
    </w:p>
    <w:p>
      <w:pPr>
        <w:pStyle w:val="Heading2"/>
        <w:spacing w:before="280" w:after="140"/>
      </w:pPr>
      <w:r>
        <w:rPr>
          <w:rFonts w:ascii="Arial" w:cs="Arial" w:eastAsia="Arial" w:hAnsi="Arial"/>
          <w:b/>
          <w:bCs/>
          <w:color w:val="1F6AA5"/>
          <w:sz w:val="26"/>
          <w:szCs w:val="26"/>
        </w:rPr>
        <w:t xml:space="preserve">4.1 Training Configuration</w:t>
      </w:r>
    </w:p>
    <w:p>
      <w:pPr>
        <w:spacing w:before="80" w:after="80"/>
      </w:pPr>
      <w:r>
        <w:rPr>
          <w:rFonts w:ascii="Arial" w:cs="Arial" w:eastAsia="Arial" w:hAnsi="Arial"/>
          <w:color w:val="333333"/>
          <w:sz w:val="22"/>
          <w:szCs w:val="22"/>
        </w:rPr>
        <w:t xml:space="preserve">Training is configured with three Keras callbacks to ensure stability, prevent overfitting, and save the best-performing model:</w:t>
      </w:r>
    </w:p>
    <w:p>
      <w:pPr>
        <w:spacing w:before="80" w:after="80"/>
      </w:pPr>
      <w:r>
        <w:t xml:space="preserve"/>
      </w:r>
    </w:p>
    <w:p>
      <w:pPr>
        <w:spacing w:before="200" w:after="100"/>
      </w:pPr>
      <w:r>
        <w:rPr>
          <w:rFonts w:ascii="Arial" w:cs="Arial" w:eastAsia="Arial" w:hAnsi="Arial"/>
          <w:b/>
          <w:bCs/>
          <w:color w:val="1A1A2E"/>
          <w:sz w:val="24"/>
          <w:szCs w:val="24"/>
        </w:rPr>
        <w:t xml:space="preserve">ModelCheckpoint</w:t>
      </w:r>
    </w:p>
    <w:p>
      <w:pPr>
        <w:spacing w:before="80" w:after="80"/>
      </w:pPr>
      <w:r>
        <w:rPr>
          <w:rFonts w:ascii="Arial" w:cs="Arial" w:eastAsia="Arial" w:hAnsi="Arial"/>
          <w:color w:val="333333"/>
          <w:sz w:val="22"/>
          <w:szCs w:val="22"/>
        </w:rPr>
        <w:t xml:space="preserve">Monitors val_accuracy and saves the model weights only when validation accuracy improves. Ensures the best model is always preserved regardless of early stopping.</w:t>
      </w:r>
    </w:p>
    <w:p>
      <w:pPr>
        <w:spacing w:before="80" w:after="80"/>
      </w:pPr>
      <w:r>
        <w:t xml:space="preserve"/>
      </w:r>
    </w:p>
    <w:p>
      <w:pPr>
        <w:spacing w:before="200" w:after="100"/>
      </w:pPr>
      <w:r>
        <w:rPr>
          <w:rFonts w:ascii="Arial" w:cs="Arial" w:eastAsia="Arial" w:hAnsi="Arial"/>
          <w:b/>
          <w:bCs/>
          <w:color w:val="1A1A2E"/>
          <w:sz w:val="24"/>
          <w:szCs w:val="24"/>
        </w:rPr>
        <w:t xml:space="preserve">ReduceLROnPlateau</w:t>
      </w:r>
    </w:p>
    <w:p>
      <w:pPr>
        <w:spacing w:before="80" w:after="80"/>
      </w:pPr>
      <w:r>
        <w:rPr>
          <w:rFonts w:ascii="Arial" w:cs="Arial" w:eastAsia="Arial" w:hAnsi="Arial"/>
          <w:color w:val="333333"/>
          <w:sz w:val="22"/>
          <w:szCs w:val="22"/>
        </w:rPr>
        <w:t xml:space="preserve">Monitors val_loss and reduces the learning rate by a factor of 0.5 if no improvement is seen for 3 consecutive epochs. Helps the model escape local minima during fine-tuning.</w:t>
      </w:r>
    </w:p>
    <w:p>
      <w:pPr>
        <w:spacing w:before="80" w:after="80"/>
      </w:pPr>
      <w:r>
        <w:t xml:space="preserve"/>
      </w:r>
    </w:p>
    <w:p>
      <w:pPr>
        <w:spacing w:before="200" w:after="100"/>
      </w:pPr>
      <w:r>
        <w:rPr>
          <w:rFonts w:ascii="Arial" w:cs="Arial" w:eastAsia="Arial" w:hAnsi="Arial"/>
          <w:b/>
          <w:bCs/>
          <w:color w:val="1A1A2E"/>
          <w:sz w:val="24"/>
          <w:szCs w:val="24"/>
        </w:rPr>
        <w:t xml:space="preserve">EarlyStopping</w:t>
      </w:r>
    </w:p>
    <w:p>
      <w:pPr>
        <w:spacing w:before="80" w:after="80"/>
      </w:pPr>
      <w:r>
        <w:rPr>
          <w:rFonts w:ascii="Arial" w:cs="Arial" w:eastAsia="Arial" w:hAnsi="Arial"/>
          <w:color w:val="333333"/>
          <w:sz w:val="22"/>
          <w:szCs w:val="22"/>
        </w:rPr>
        <w:t xml:space="preserve">Monitors val_loss and halts training if no improvement occurs for 6 consecutive epochs. Restores the best weights on stop, preventing the model from memorizing noise.</w:t>
      </w:r>
    </w:p>
    <w:p>
      <w:pPr>
        <w:spacing w:before="80" w:after="80"/>
      </w:pPr>
      <w:r>
        <w:t xml:space="preserve"/>
      </w:r>
    </w:p>
    <w:p>
      <w:pPr>
        <w:pStyle w:val="Heading2"/>
        <w:spacing w:before="280" w:after="140"/>
      </w:pPr>
      <w:r>
        <w:rPr>
          <w:rFonts w:ascii="Arial" w:cs="Arial" w:eastAsia="Arial" w:hAnsi="Arial"/>
          <w:b/>
          <w:bCs/>
          <w:color w:val="1F6AA5"/>
          <w:sz w:val="26"/>
          <w:szCs w:val="26"/>
        </w:rPr>
        <w:t xml:space="preserve">4.2 Training Strategy</w:t>
      </w:r>
    </w:p>
    <w:p>
      <w:pPr>
        <w:spacing w:before="80" w:after="80"/>
      </w:pPr>
      <w:r>
        <w:rPr>
          <w:rFonts w:ascii="Arial" w:cs="Arial" w:eastAsia="Arial" w:hAnsi="Arial"/>
          <w:color w:val="333333"/>
          <w:sz w:val="22"/>
          <w:szCs w:val="22"/>
        </w:rPr>
        <w:t xml:space="preserve">Transfer learning is applied in two stages:</w:t>
      </w:r>
    </w:p>
    <w:p>
      <w:pPr>
        <w:pStyle w:val="ListParagraph"/>
        <w:numPr>
          <w:ilvl w:val="0"/>
          <w:numId w:val="3"/>
        </w:numPr>
        <w:spacing w:before="60" w:after="60"/>
      </w:pPr>
      <w:r>
        <w:rPr>
          <w:rFonts w:ascii="Arial" w:cs="Arial" w:eastAsia="Arial" w:hAnsi="Arial"/>
          <w:color w:val="333333"/>
          <w:sz w:val="22"/>
          <w:szCs w:val="22"/>
        </w:rPr>
        <w:t xml:space="preserve">Stage 1 — Feature Extraction: All MobileNetV2 layers are frozen. Only the custom head is trained, allowing it to adapt to the plant disease domain quickly.</w:t>
      </w:r>
    </w:p>
    <w:p>
      <w:pPr>
        <w:pStyle w:val="ListParagraph"/>
        <w:numPr>
          <w:ilvl w:val="0"/>
          <w:numId w:val="3"/>
        </w:numPr>
        <w:spacing w:before="60" w:after="60"/>
      </w:pPr>
      <w:r>
        <w:rPr>
          <w:rFonts w:ascii="Arial" w:cs="Arial" w:eastAsia="Arial" w:hAnsi="Arial"/>
          <w:color w:val="333333"/>
          <w:sz w:val="22"/>
          <w:szCs w:val="22"/>
        </w:rPr>
        <w:t xml:space="preserve">Stage 2 — Fine-Tuning: The last 10 layers of MobileNetV2 are unfrozen. The entire model is retrained with a very low learning rate (1e-4) to gradually adjust pre-trained weights without catastrophic forgetting.</w:t>
      </w:r>
    </w:p>
    <w:p>
      <w:pPr>
        <w:spacing w:before="80" w:after="80"/>
      </w:pPr>
      <w:r>
        <w:t xml:space="preserve"/>
      </w:r>
    </w:p>
    <w:p>
      <w:pPr>
        <w:pStyle w:val="Heading2"/>
        <w:spacing w:before="280" w:after="140"/>
      </w:pPr>
      <w:r>
        <w:rPr>
          <w:rFonts w:ascii="Arial" w:cs="Arial" w:eastAsia="Arial" w:hAnsi="Arial"/>
          <w:b/>
          <w:bCs/>
          <w:color w:val="1F6AA5"/>
          <w:sz w:val="26"/>
          <w:szCs w:val="26"/>
        </w:rPr>
        <w:t xml:space="preserve">4.3 Model Persistence</w:t>
      </w:r>
    </w:p>
    <w:p>
      <w:pPr>
        <w:spacing w:before="80" w:after="80"/>
      </w:pPr>
      <w:r>
        <w:rPr>
          <w:rFonts w:ascii="Arial" w:cs="Arial" w:eastAsia="Arial" w:hAnsi="Arial"/>
          <w:color w:val="333333"/>
          <w:sz w:val="22"/>
          <w:szCs w:val="22"/>
        </w:rPr>
        <w:t xml:space="preserve">After training completes, the model is saved in two formats:</w:t>
      </w:r>
    </w:p>
    <w:p>
      <w:pPr>
        <w:pStyle w:val="ListParagraph"/>
        <w:numPr>
          <w:ilvl w:val="0"/>
          <w:numId w:val="2"/>
        </w:numPr>
        <w:spacing w:before="60" w:after="60"/>
      </w:pPr>
      <w:r>
        <w:rPr>
          <w:rFonts w:ascii="Arial" w:cs="Arial" w:eastAsia="Arial" w:hAnsi="Arial"/>
          <w:color w:val="333333"/>
          <w:sz w:val="22"/>
          <w:szCs w:val="22"/>
        </w:rPr>
        <w:t xml:space="preserve">plant_disease_model.h5 — Full model (architecture + weights) for deployment.</w:t>
      </w:r>
    </w:p>
    <w:p>
      <w:pPr>
        <w:pStyle w:val="ListParagraph"/>
        <w:numPr>
          <w:ilvl w:val="0"/>
          <w:numId w:val="2"/>
        </w:numPr>
        <w:spacing w:before="60" w:after="60"/>
      </w:pPr>
      <w:r>
        <w:rPr>
          <w:rFonts w:ascii="Arial" w:cs="Arial" w:eastAsia="Arial" w:hAnsi="Arial"/>
          <w:color w:val="333333"/>
          <w:sz w:val="22"/>
          <w:szCs w:val="22"/>
        </w:rPr>
        <w:t xml:space="preserve">mobilenetv2_best.keras — Best checkpoint saved during training for evaluation.</w:t>
      </w:r>
    </w:p>
    <w:p>
      <w:r>
        <w:br w:type="page"/>
      </w:r>
    </w:p>
    <w:p>
      <w:pPr>
        <w:pStyle w:val="Heading1"/>
        <w:pBdr>
          <w:bottom w:val="single" w:color="1F6AA5" w:sz="8" w:space="6"/>
        </w:pBdr>
        <w:spacing w:before="400" w:after="200"/>
      </w:pPr>
      <w:r>
        <w:rPr>
          <w:rFonts w:ascii="Arial" w:cs="Arial" w:eastAsia="Arial" w:hAnsi="Arial"/>
          <w:b/>
          <w:bCs/>
          <w:color w:val="1A1A2E"/>
          <w:sz w:val="32"/>
          <w:szCs w:val="32"/>
        </w:rPr>
        <w:t xml:space="preserve">5. Application Scenarios</w:t>
      </w:r>
    </w:p>
    <w:p>
      <w:pPr>
        <w:pStyle w:val="Heading2"/>
        <w:spacing w:before="280" w:after="140"/>
      </w:pPr>
      <w:r>
        <w:rPr>
          <w:rFonts w:ascii="Arial" w:cs="Arial" w:eastAsia="Arial" w:hAnsi="Arial"/>
          <w:b/>
          <w:bCs/>
          <w:color w:val="1F6AA5"/>
          <w:sz w:val="26"/>
          <w:szCs w:val="26"/>
        </w:rPr>
        <w:t xml:space="preserve">Scenario 1 — Automated Agricultural Monitoring</w:t>
      </w:r>
    </w:p>
    <w:p>
      <w:pPr>
        <w:spacing w:before="80" w:after="80"/>
      </w:pPr>
      <w:r>
        <w:rPr>
          <w:rFonts w:ascii="Arial" w:cs="Arial" w:eastAsia="Arial" w:hAnsi="Arial"/>
          <w:color w:val="333333"/>
          <w:sz w:val="22"/>
          <w:szCs w:val="22"/>
        </w:rPr>
        <w:t xml:space="preserve">PlantCare AI can be integrated into automated on-farm monitoring systems equipped with cameras. Leaf images are captured periodically, processed by the model in real time, and disease alerts are generated automatically. This reduces the manual workload on agricultural experts, accelerates diagnosis, and enables rapid intervention to protect yields.</w:t>
      </w:r>
    </w:p>
    <w:p>
      <w:pPr>
        <w:spacing w:before="80" w:after="80"/>
      </w:pPr>
      <w:r>
        <w:t xml:space="preserve"/>
      </w:r>
    </w:p>
    <w:p>
      <w:pPr>
        <w:pStyle w:val="Heading2"/>
        <w:spacing w:before="280" w:after="140"/>
      </w:pPr>
      <w:r>
        <w:rPr>
          <w:rFonts w:ascii="Arial" w:cs="Arial" w:eastAsia="Arial" w:hAnsi="Arial"/>
          <w:b/>
          <w:bCs/>
          <w:color w:val="1F6AA5"/>
          <w:sz w:val="26"/>
          <w:szCs w:val="26"/>
        </w:rPr>
        <w:t xml:space="preserve">Scenario 2 — Mobile App for Home Gardeners</w:t>
      </w:r>
    </w:p>
    <w:p>
      <w:pPr>
        <w:spacing w:before="80" w:after="80"/>
      </w:pPr>
      <w:r>
        <w:rPr>
          <w:rFonts w:ascii="Arial" w:cs="Arial" w:eastAsia="Arial" w:hAnsi="Arial"/>
          <w:color w:val="333333"/>
          <w:sz w:val="22"/>
          <w:szCs w:val="22"/>
        </w:rPr>
        <w:t xml:space="preserve">The trained model can be deployed within a lightweight mobile application. Home gardeners and hobbyists can photograph affected plant leaves and receive instant disease classification and care recommendations. This democratizes plant health management, making expert-level diagnosis accessible to everyone without requiring specialist knowledge.</w:t>
      </w:r>
    </w:p>
    <w:p>
      <w:pPr>
        <w:spacing w:before="80" w:after="80"/>
      </w:pPr>
      <w:r>
        <w:t xml:space="preserve"/>
      </w:r>
    </w:p>
    <w:p>
      <w:pPr>
        <w:pStyle w:val="Heading2"/>
        <w:spacing w:before="280" w:after="140"/>
      </w:pPr>
      <w:r>
        <w:rPr>
          <w:rFonts w:ascii="Arial" w:cs="Arial" w:eastAsia="Arial" w:hAnsi="Arial"/>
          <w:b/>
          <w:bCs/>
          <w:color w:val="1F6AA5"/>
          <w:sz w:val="26"/>
          <w:szCs w:val="26"/>
        </w:rPr>
        <w:t xml:space="preserve">Scenario 3 — Educational Platform for Agricultural Training</w:t>
      </w:r>
    </w:p>
    <w:p>
      <w:pPr>
        <w:spacing w:before="80" w:after="80"/>
      </w:pPr>
      <w:r>
        <w:rPr>
          <w:rFonts w:ascii="Arial" w:cs="Arial" w:eastAsia="Arial" w:hAnsi="Arial"/>
          <w:color w:val="333333"/>
          <w:sz w:val="22"/>
          <w:szCs w:val="22"/>
        </w:rPr>
        <w:t xml:space="preserve">Integrated into e-learning platforms, PlantCare AI serves as a hands-on teaching tool for agricultural students and technicians. Learners upload plant images, receive instant AI-driven feedback on disease classification, and build practical skills in plant pathology — bridging the gap between theoretical study and real-world application.</w:t>
      </w:r>
    </w:p>
    <w:p>
      <w:r>
        <w:br w:type="page"/>
      </w:r>
    </w:p>
    <w:p>
      <w:pPr>
        <w:pStyle w:val="Heading1"/>
        <w:pBdr>
          <w:bottom w:val="single" w:color="1F6AA5" w:sz="8" w:space="6"/>
        </w:pBdr>
        <w:spacing w:before="400" w:after="200"/>
      </w:pPr>
      <w:r>
        <w:rPr>
          <w:rFonts w:ascii="Arial" w:cs="Arial" w:eastAsia="Arial" w:hAnsi="Arial"/>
          <w:b/>
          <w:bCs/>
          <w:color w:val="1A1A2E"/>
          <w:sz w:val="32"/>
          <w:szCs w:val="32"/>
        </w:rPr>
        <w:t xml:space="preserve">6. Team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2"/>
                <w:szCs w:val="22"/>
              </w:rPr>
              <w:t xml:space="preserve">Name</w:t>
            </w:r>
          </w:p>
        </w:tc>
        <w:tc>
          <w:tcPr>
            <w:tcW w:type="dxa" w:w="156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5000"/>
            <w:tcBorders>
              <w:top w:val="single" w:color="CCCCCC" w:sz="1"/>
              <w:left w:val="single" w:color="CCCCCC" w:sz="1"/>
              <w:bottom w:val="single" w:color="CCCCCC" w:sz="1"/>
              <w:right w:val="single" w:color="CCCCCC" w:sz="1"/>
            </w:tcBorders>
            <w:shd w:fill="1F6AA5" w:val="clear"/>
            <w:tcMar>
              <w:top w:type="dxa" w:w="100"/>
              <w:left w:type="dxa" w:w="140"/>
              <w:bottom w:type="dxa" w:w="100"/>
              <w:right w:type="dxa" w:w="140"/>
            </w:tcMar>
          </w:tcPr>
          <w:p>
            <w:r>
              <w:rPr>
                <w:rFonts w:ascii="Arial" w:cs="Arial" w:eastAsia="Arial" w:hAnsi="Arial"/>
                <w:b/>
                <w:bCs/>
                <w:color w:val="FFFFFF"/>
                <w:sz w:val="22"/>
                <w:szCs w:val="22"/>
              </w:rPr>
              <w:t xml:space="preserve">Responsibilities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Neelambari P P</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Team Lead</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Project coordination, model architecture, final integration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Kesapattapu Jai Sarath Chandra</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Member</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Data preprocessing, augmentation pipeline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Girihith G Pillai</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Member</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Model training, hyperparameter tuning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Nayana Krishna</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Member</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Flask deployment, web/mobile integration</w:t>
            </w:r>
          </w:p>
        </w:tc>
      </w:tr>
    </w:tbl>
    <w:p>
      <w:pPr>
        <w:spacing w:before="80" w:after="80"/>
      </w:pPr>
      <w:r>
        <w:t xml:space="preserve"/>
      </w:r>
    </w:p>
    <w:p>
      <w:pPr>
        <w:pStyle w:val="Heading2"/>
        <w:spacing w:before="280" w:after="140"/>
      </w:pPr>
      <w:r>
        <w:rPr>
          <w:rFonts w:ascii="Arial" w:cs="Arial" w:eastAsia="Arial" w:hAnsi="Arial"/>
          <w:b/>
          <w:bCs/>
          <w:color w:val="1F6AA5"/>
          <w:sz w:val="26"/>
          <w:szCs w:val="26"/>
        </w:rPr>
        <w:t xml:space="preserve">6.1 Skills Utilized</w:t>
      </w:r>
    </w:p>
    <w:p>
      <w:pPr>
        <w:pStyle w:val="ListParagraph"/>
        <w:numPr>
          <w:ilvl w:val="0"/>
          <w:numId w:val="2"/>
        </w:numPr>
        <w:spacing w:before="60" w:after="60"/>
      </w:pPr>
      <w:r>
        <w:rPr>
          <w:rFonts w:ascii="Arial" w:cs="Arial" w:eastAsia="Arial" w:hAnsi="Arial"/>
          <w:color w:val="333333"/>
          <w:sz w:val="22"/>
          <w:szCs w:val="22"/>
        </w:rPr>
        <w:t xml:space="preserve">Machine Learning &amp; Deep Learning — TensorFlow, Keras, Transfer Learning (MobileNetV2)</w:t>
      </w:r>
    </w:p>
    <w:p>
      <w:pPr>
        <w:pStyle w:val="ListParagraph"/>
        <w:numPr>
          <w:ilvl w:val="0"/>
          <w:numId w:val="2"/>
        </w:numPr>
        <w:spacing w:before="60" w:after="60"/>
      </w:pPr>
      <w:r>
        <w:rPr>
          <w:rFonts w:ascii="Arial" w:cs="Arial" w:eastAsia="Arial" w:hAnsi="Arial"/>
          <w:color w:val="333333"/>
          <w:sz w:val="22"/>
          <w:szCs w:val="22"/>
        </w:rPr>
        <w:t xml:space="preserve">Data Preprocessing — Image augmentation, normalization, dataset pipeline construction</w:t>
      </w:r>
    </w:p>
    <w:p>
      <w:pPr>
        <w:pStyle w:val="ListParagraph"/>
        <w:numPr>
          <w:ilvl w:val="0"/>
          <w:numId w:val="2"/>
        </w:numPr>
        <w:spacing w:before="60" w:after="60"/>
      </w:pPr>
      <w:r>
        <w:rPr>
          <w:rFonts w:ascii="Arial" w:cs="Arial" w:eastAsia="Arial" w:hAnsi="Arial"/>
          <w:color w:val="333333"/>
          <w:sz w:val="22"/>
          <w:szCs w:val="22"/>
        </w:rPr>
        <w:t xml:space="preserve">Web Framework — Flask API development and model serving</w:t>
      </w:r>
    </w:p>
    <w:p>
      <w:pPr>
        <w:pStyle w:val="ListParagraph"/>
        <w:numPr>
          <w:ilvl w:val="0"/>
          <w:numId w:val="2"/>
        </w:numPr>
        <w:spacing w:before="60" w:after="60"/>
      </w:pPr>
      <w:r>
        <w:rPr>
          <w:rFonts w:ascii="Arial" w:cs="Arial" w:eastAsia="Arial" w:hAnsi="Arial"/>
          <w:color w:val="333333"/>
          <w:sz w:val="22"/>
          <w:szCs w:val="22"/>
        </w:rPr>
        <w:t xml:space="preserve">Python Development — End-to-end scripting, callback management, model evaluation</w:t>
      </w:r>
    </w:p>
    <w:p>
      <w:r>
        <w:br w:type="page"/>
      </w:r>
    </w:p>
    <w:p>
      <w:pPr>
        <w:pStyle w:val="Heading1"/>
        <w:pBdr>
          <w:bottom w:val="single" w:color="1F6AA5" w:sz="8" w:space="6"/>
        </w:pBdr>
        <w:spacing w:before="400" w:after="200"/>
      </w:pPr>
      <w:r>
        <w:rPr>
          <w:rFonts w:ascii="Arial" w:cs="Arial" w:eastAsia="Arial" w:hAnsi="Arial"/>
          <w:b/>
          <w:bCs/>
          <w:color w:val="1A1A2E"/>
          <w:sz w:val="32"/>
          <w:szCs w:val="32"/>
        </w:rPr>
        <w:t xml:space="preserve">7.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Language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Python 3.x</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Deep Learning Framework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TensorFlow 2.x / Keras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Base Model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MobileNetV2 (ImageNet weights via Keras Applications)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Data Pipeline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Keras ImageDataGenerator</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Visualization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Matplotlib</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Dataset Access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kagglehub</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Web Framework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Flask</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Model Format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HDF5 (.h5) / Keras native (.keras)</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1A2E"/>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Google Colab / Local GPU</w:t>
            </w:r>
          </w:p>
        </w:tc>
      </w:tr>
    </w:tbl>
    <w:p>
      <w:pPr>
        <w:spacing w:before="80" w:after="80"/>
      </w:pPr>
      <w:r>
        <w:t xml:space="preserve"/>
      </w:r>
    </w:p>
    <w:p>
      <w:pPr>
        <w:pStyle w:val="Heading1"/>
        <w:pBdr>
          <w:bottom w:val="single" w:color="1F6AA5" w:sz="8" w:space="6"/>
        </w:pBdr>
        <w:spacing w:before="400" w:after="200"/>
      </w:pPr>
      <w:r>
        <w:rPr>
          <w:rFonts w:ascii="Arial" w:cs="Arial" w:eastAsia="Arial" w:hAnsi="Arial"/>
          <w:b/>
          <w:bCs/>
          <w:color w:val="1A1A2E"/>
          <w:sz w:val="32"/>
          <w:szCs w:val="32"/>
        </w:rPr>
        <w:t xml:space="preserve">8. Future Roadmap</w:t>
      </w:r>
    </w:p>
    <w:p>
      <w:pPr>
        <w:pStyle w:val="ListParagraph"/>
        <w:numPr>
          <w:ilvl w:val="0"/>
          <w:numId w:val="2"/>
        </w:numPr>
        <w:spacing w:before="60" w:after="60"/>
      </w:pPr>
      <w:r>
        <w:rPr>
          <w:rFonts w:ascii="Arial" w:cs="Arial" w:eastAsia="Arial" w:hAnsi="Arial"/>
          <w:color w:val="333333"/>
          <w:sz w:val="22"/>
          <w:szCs w:val="22"/>
        </w:rPr>
        <w:t xml:space="preserve">Expand dataset coverage to additional crop species and regional disease variants.</w:t>
      </w:r>
    </w:p>
    <w:p>
      <w:pPr>
        <w:pStyle w:val="ListParagraph"/>
        <w:numPr>
          <w:ilvl w:val="0"/>
          <w:numId w:val="2"/>
        </w:numPr>
        <w:spacing w:before="60" w:after="60"/>
      </w:pPr>
      <w:r>
        <w:rPr>
          <w:rFonts w:ascii="Arial" w:cs="Arial" w:eastAsia="Arial" w:hAnsi="Arial"/>
          <w:color w:val="333333"/>
          <w:sz w:val="22"/>
          <w:szCs w:val="22"/>
        </w:rPr>
        <w:t xml:space="preserve">Implement TensorFlow Lite conversion for on-device mobile inference.</w:t>
      </w:r>
    </w:p>
    <w:p>
      <w:pPr>
        <w:pStyle w:val="ListParagraph"/>
        <w:numPr>
          <w:ilvl w:val="0"/>
          <w:numId w:val="2"/>
        </w:numPr>
        <w:spacing w:before="60" w:after="60"/>
      </w:pPr>
      <w:r>
        <w:rPr>
          <w:rFonts w:ascii="Arial" w:cs="Arial" w:eastAsia="Arial" w:hAnsi="Arial"/>
          <w:color w:val="333333"/>
          <w:sz w:val="22"/>
          <w:szCs w:val="22"/>
        </w:rPr>
        <w:t xml:space="preserve">Add severity scoring to classify disease intensity alongside disease type.</w:t>
      </w:r>
    </w:p>
    <w:p>
      <w:pPr>
        <w:pStyle w:val="ListParagraph"/>
        <w:numPr>
          <w:ilvl w:val="0"/>
          <w:numId w:val="2"/>
        </w:numPr>
        <w:spacing w:before="60" w:after="60"/>
      </w:pPr>
      <w:r>
        <w:rPr>
          <w:rFonts w:ascii="Arial" w:cs="Arial" w:eastAsia="Arial" w:hAnsi="Arial"/>
          <w:color w:val="333333"/>
          <w:sz w:val="22"/>
          <w:szCs w:val="22"/>
        </w:rPr>
        <w:t xml:space="preserve">Develop a RESTful Flask API with authentication and rate limiting for production deployment.</w:t>
      </w:r>
    </w:p>
    <w:p>
      <w:pPr>
        <w:pStyle w:val="ListParagraph"/>
        <w:numPr>
          <w:ilvl w:val="0"/>
          <w:numId w:val="2"/>
        </w:numPr>
        <w:spacing w:before="60" w:after="60"/>
      </w:pPr>
      <w:r>
        <w:rPr>
          <w:rFonts w:ascii="Arial" w:cs="Arial" w:eastAsia="Arial" w:hAnsi="Arial"/>
          <w:color w:val="333333"/>
          <w:sz w:val="22"/>
          <w:szCs w:val="22"/>
        </w:rPr>
        <w:t xml:space="preserve">Build a React Native / Flutter mobile front-end leveraging the Flask backend.</w:t>
      </w:r>
    </w:p>
    <w:p>
      <w:pPr>
        <w:pStyle w:val="ListParagraph"/>
        <w:numPr>
          <w:ilvl w:val="0"/>
          <w:numId w:val="2"/>
        </w:numPr>
        <w:spacing w:before="60" w:after="60"/>
      </w:pPr>
      <w:r>
        <w:rPr>
          <w:rFonts w:ascii="Arial" w:cs="Arial" w:eastAsia="Arial" w:hAnsi="Arial"/>
          <w:color w:val="333333"/>
          <w:sz w:val="22"/>
          <w:szCs w:val="22"/>
        </w:rPr>
        <w:t xml:space="preserve">Integrate real-time camera feeds for continuous monitoring in precision agriculture systems.</w:t>
      </w:r>
    </w:p>
    <w:p>
      <w:pPr>
        <w:pStyle w:val="ListParagraph"/>
        <w:numPr>
          <w:ilvl w:val="0"/>
          <w:numId w:val="2"/>
        </w:numPr>
        <w:spacing w:before="60" w:after="60"/>
      </w:pPr>
      <w:r>
        <w:rPr>
          <w:rFonts w:ascii="Arial" w:cs="Arial" w:eastAsia="Arial" w:hAnsi="Arial"/>
          <w:color w:val="333333"/>
          <w:sz w:val="22"/>
          <w:szCs w:val="22"/>
        </w:rPr>
        <w:t xml:space="preserve">Explore ensemble approaches combining MobileNetV2 with EfficientNet for accuracy improvements.</w:t>
      </w:r>
    </w:p>
    <w:p>
      <w:pPr>
        <w:spacing w:before="80" w:after="80"/>
      </w:pPr>
      <w:r>
        <w:t xml:space="preserve"/>
      </w:r>
    </w:p>
    <w:p>
      <w:pPr>
        <w:pBdr>
          <w:top w:val="single" w:color="1F6AA5" w:sz="4" w:space="8"/>
        </w:pBdr>
        <w:spacing w:before="600" w:after="0"/>
        <w:jc w:val="center"/>
      </w:pPr>
      <w:r>
        <w:rPr>
          <w:rFonts w:ascii="Arial" w:cs="Arial" w:eastAsia="Arial" w:hAnsi="Arial"/>
          <w:color w:val="AAAAAA"/>
          <w:sz w:val="18"/>
          <w:szCs w:val="18"/>
        </w:rPr>
        <w:t xml:space="preserve">PlantCare AI  ·  Project Documentation v1.0  ·  Confidential</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A5" w:sz="6" w:space="4"/>
      </w:pBdr>
      <w:spacing w:before="0" w:after="160"/>
    </w:pPr>
    <w:r>
      <w:rPr>
        <w:rFonts w:ascii="Arial" w:cs="Arial" w:eastAsia="Arial" w:hAnsi="Arial"/>
        <w:color w:val="666666"/>
        <w:sz w:val="20"/>
        <w:szCs w:val="20"/>
      </w:rPr>
      <w:t xml:space="preserve">PlantCare AI  |  Project Documentation</w:t>
    </w:r>
    <w:r>
      <w:rPr>
        <w:rFonts w:ascii="Arial" w:cs="Arial" w:eastAsia="Arial" w:hAnsi="Arial"/>
        <w:color w:val="AAAAAA"/>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F6A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2026-03-09T12:45:00.857Z</dcterms:created>
  <dcterms:modified xsi:type="dcterms:W3CDTF">2026-03-09T12:45:00.858Z</dcterms:modified>
</cp:coreProperties>
</file>

<file path=docProps/custom.xml><?xml version="1.0" encoding="utf-8"?>
<Properties xmlns="http://schemas.openxmlformats.org/officeDocument/2006/custom-properties" xmlns:vt="http://schemas.openxmlformats.org/officeDocument/2006/docPropsVTypes"/>
</file>