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502800"/>
          <w:sz w:val="26"/>
        </w:rPr>
        <w:t>AMRITA SCHOOL OF ARTIFICIAL INTELLIGENCE</w:t>
        <w:br/>
        <w:t>AMRITA VISHWA VIDYAPEETHAM, COIMBATORE</w:t>
      </w:r>
    </w:p>
    <w:p>
      <w:pPr>
        <w:spacing w:before="120"/>
        <w:jc w:val="center"/>
      </w:pPr>
      <w:r>
        <w:rPr>
          <w:color w:val="643C14"/>
          <w:sz w:val="22"/>
        </w:rPr>
        <w:t>Department of Artificial Intelligence &amp; Data Science</w:t>
        <w:br/>
        <w:t>B.Tech. Artificial Intelligence — Semester II</w:t>
      </w:r>
    </w:p>
    <w:p>
      <w:pPr>
        <w:spacing w:before="80" w:after="80"/>
        <w:pBdr>
          <w:bottom w:val="single" w:sz="6" w:space="1" w:color="C0A060"/>
        </w:pBdr>
      </w:pPr>
    </w:p>
    <w:p>
      <w:pPr>
        <w:spacing w:before="600"/>
        <w:jc w:val="center"/>
      </w:pPr>
      <w:r>
        <w:rPr>
          <w:b/>
          <w:color w:val="643C00"/>
          <w:sz w:val="26"/>
        </w:rPr>
        <w:t>PROJECT REPORT</w:t>
      </w:r>
    </w:p>
    <w:p>
      <w:pPr>
        <w:spacing w:before="360"/>
        <w:jc w:val="center"/>
      </w:pPr>
      <w:r>
        <w:rPr>
          <w:b/>
          <w:color w:val="321E0A"/>
          <w:sz w:val="40"/>
        </w:rPr>
        <w:t>Kolam Inverse: Symbolic Image-to-Equation Reconstruction</w:t>
        <w:br/>
        <w:t>with Topological and Symmetry Invariance</w:t>
      </w:r>
    </w:p>
    <w:p>
      <w:pPr>
        <w:spacing w:before="160"/>
        <w:jc w:val="center"/>
      </w:pPr>
      <w:r>
        <w:rPr>
          <w:i/>
          <w:color w:val="645032"/>
          <w:sz w:val="22"/>
        </w:rPr>
        <w:t>From Discrete Pixel Rasters to Continuous Closed-Form Geometric Primitives</w:t>
        <w:br/>
        <w:t>via Discriminative Edge Inference, Dihedral Symmetry, and Grammar Induction</w:t>
      </w:r>
    </w:p>
    <w:p>
      <w:pPr>
        <w:spacing w:before="80" w:after="80"/>
        <w:pBdr>
          <w:bottom w:val="single" w:sz="6" w:space="1" w:color="C0A060"/>
        </w:pBdr>
      </w:pPr>
    </w:p>
    <w:p>
      <w:pPr>
        <w:spacing w:before="400"/>
        <w:jc w:val="center"/>
      </w:pPr>
      <w:r>
        <w:rPr>
          <w:b/>
          <w:color w:val="502800"/>
          <w:sz w:val="24"/>
        </w:rPr>
        <w:t>Submitted By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F5ECD0"/>
          </w:tcPr>
          <w:p>
            <w:pPr>
              <w:jc w:val="center"/>
            </w:pPr>
            <w:r>
              <w:rPr>
                <w:b/>
                <w:color w:val="502800"/>
                <w:sz w:val="22"/>
              </w:rPr>
              <w:t>Name</w:t>
            </w:r>
          </w:p>
        </w:tc>
        <w:tc>
          <w:tcPr>
            <w:tcW w:type="dxa" w:w="4561"/>
            <w:shd w:val="clear" w:color="auto" w:fill="F5ECD0"/>
          </w:tcPr>
          <w:p>
            <w:pPr>
              <w:jc w:val="center"/>
            </w:pPr>
            <w:r>
              <w:rPr>
                <w:b/>
                <w:color w:val="502800"/>
                <w:sz w:val="22"/>
              </w:rPr>
              <w:t>Roll Number</w:t>
            </w:r>
          </w:p>
        </w:tc>
      </w:tr>
      <w:tr>
        <w:tc>
          <w:tcPr>
            <w:tcW w:type="dxa" w:w="4561"/>
          </w:tcPr>
          <w:p>
            <w:pPr>
              <w:jc w:val="center"/>
            </w:pPr>
            <w:r>
              <w:rPr>
                <w:sz w:val="22"/>
              </w:rPr>
              <w:t>Aryananda M</w:t>
            </w:r>
          </w:p>
        </w:tc>
        <w:tc>
          <w:tcPr>
            <w:tcW w:type="dxa" w:w="4561"/>
          </w:tcPr>
          <w:p>
            <w:pPr>
              <w:jc w:val="center"/>
            </w:pPr>
            <w:r>
              <w:rPr>
                <w:sz w:val="22"/>
              </w:rPr>
              <w:t>CB.AI.U4AID25004</w:t>
            </w:r>
          </w:p>
        </w:tc>
      </w:tr>
      <w:tr>
        <w:tc>
          <w:tcPr>
            <w:tcW w:type="dxa" w:w="4561"/>
          </w:tcPr>
          <w:p>
            <w:pPr>
              <w:jc w:val="center"/>
            </w:pPr>
            <w:r>
              <w:rPr>
                <w:sz w:val="22"/>
              </w:rPr>
              <w:t>Meenakshi Bijoy</w:t>
            </w:r>
          </w:p>
        </w:tc>
        <w:tc>
          <w:tcPr>
            <w:tcW w:type="dxa" w:w="4561"/>
          </w:tcPr>
          <w:p>
            <w:pPr>
              <w:jc w:val="center"/>
            </w:pPr>
            <w:r>
              <w:rPr>
                <w:sz w:val="22"/>
              </w:rPr>
              <w:t>CB.AI.U4AID25030</w:t>
            </w:r>
          </w:p>
        </w:tc>
      </w:tr>
      <w:tr>
        <w:tc>
          <w:tcPr>
            <w:tcW w:type="dxa" w:w="4561"/>
          </w:tcPr>
          <w:p>
            <w:pPr>
              <w:jc w:val="center"/>
            </w:pPr>
            <w:r>
              <w:rPr>
                <w:sz w:val="22"/>
              </w:rPr>
              <w:t>Neelanjana J Anil</w:t>
            </w:r>
          </w:p>
        </w:tc>
        <w:tc>
          <w:tcPr>
            <w:tcW w:type="dxa" w:w="4561"/>
          </w:tcPr>
          <w:p>
            <w:pPr>
              <w:jc w:val="center"/>
            </w:pPr>
            <w:r>
              <w:rPr>
                <w:sz w:val="22"/>
              </w:rPr>
              <w:t>CB.AI.U4AID25038</w:t>
            </w:r>
          </w:p>
        </w:tc>
      </w:tr>
      <w:tr>
        <w:tc>
          <w:tcPr>
            <w:tcW w:type="dxa" w:w="4561"/>
          </w:tcPr>
          <w:p>
            <w:pPr>
              <w:jc w:val="center"/>
            </w:pPr>
            <w:r>
              <w:rPr>
                <w:sz w:val="22"/>
              </w:rPr>
              <w:t>Ghadige Rithika</w:t>
            </w:r>
          </w:p>
        </w:tc>
        <w:tc>
          <w:tcPr>
            <w:tcW w:type="dxa" w:w="4561"/>
          </w:tcPr>
          <w:p>
            <w:pPr>
              <w:jc w:val="center"/>
            </w:pPr>
            <w:r>
              <w:rPr>
                <w:sz w:val="22"/>
              </w:rPr>
              <w:t>CB.AI.U4AID25067</w:t>
            </w:r>
          </w:p>
        </w:tc>
      </w:tr>
    </w:tbl>
    <w:p>
      <w:pPr>
        <w:spacing w:before="80" w:after="80"/>
        <w:pBdr>
          <w:bottom w:val="single" w:sz="6" w:space="1" w:color="C0A060"/>
        </w:pBdr>
      </w:pPr>
    </w:p>
    <w:p>
      <w:pPr>
        <w:spacing w:before="320"/>
        <w:jc w:val="center"/>
      </w:pPr>
      <w:r>
        <w:rPr>
          <w:color w:val="645032"/>
          <w:sz w:val="22"/>
        </w:rPr>
        <w:t>Academic Year: 2025–2026    |    Date: October 2026</w:t>
      </w:r>
    </w:p>
    <w:p>
      <w:r>
        <w:br w:type="page"/>
      </w:r>
    </w:p>
    <w:p>
      <w:pPr>
        <w:spacing w:before="320" w:after="120"/>
      </w:pPr>
      <w:r>
        <w:rPr>
          <w:b/>
          <w:color w:val="502800"/>
          <w:sz w:val="32"/>
        </w:rPr>
        <w:t>TABLE OF CONTENTS</w:t>
      </w:r>
    </w:p>
    <w:tbl>
      <w:tblPr>
        <w:tblW w:type="auto" w:w="0"/>
        <w:jc w:val="left"/>
        <w:tblLook w:firstColumn="1" w:firstRow="1" w:lastColumn="0" w:lastRow="0" w:noHBand="0" w:noVBand="1" w:val="04A0"/>
      </w:tblPr>
      <w:tblGrid>
        <w:gridCol w:w="3041"/>
        <w:gridCol w:w="3041"/>
        <w:gridCol w:w="3041"/>
      </w:tblGrid>
      <w:tr>
        <w:tc>
          <w:tcPr>
            <w:tcW w:type="dxa" w:w="3041"/>
          </w:tcPr>
          <w:p>
            <w:r>
              <w:rPr>
                <w:b/>
                <w:color w:val="502800"/>
                <w:sz w:val="22"/>
              </w:rPr>
              <w:t>1.</w:t>
            </w:r>
          </w:p>
        </w:tc>
        <w:tc>
          <w:tcPr>
            <w:tcW w:type="dxa" w:w="3041"/>
          </w:tcPr>
          <w:p>
            <w:r>
              <w:rPr>
                <w:b w:val="0"/>
                <w:color w:val="1E1E28"/>
                <w:sz w:val="22"/>
              </w:rPr>
              <w:t>Abstract</w:t>
            </w:r>
          </w:p>
        </w:tc>
        <w:tc>
          <w:tcPr>
            <w:tcW w:type="dxa" w:w="3041"/>
          </w:tcPr>
          <w:p>
            <w:r>
              <w:rPr>
                <w:b w:val="0"/>
                <w:color w:val="1E1E28"/>
                <w:sz w:val="22"/>
              </w:rPr>
              <w:t>3</w:t>
            </w:r>
          </w:p>
        </w:tc>
      </w:tr>
      <w:tr>
        <w:tc>
          <w:tcPr>
            <w:tcW w:type="dxa" w:w="3041"/>
          </w:tcPr>
          <w:p>
            <w:r>
              <w:rPr>
                <w:b/>
                <w:color w:val="502800"/>
                <w:sz w:val="22"/>
              </w:rPr>
              <w:t>2.</w:t>
            </w:r>
          </w:p>
        </w:tc>
        <w:tc>
          <w:tcPr>
            <w:tcW w:type="dxa" w:w="3041"/>
          </w:tcPr>
          <w:p>
            <w:r>
              <w:rPr>
                <w:b w:val="0"/>
                <w:color w:val="1E1E28"/>
                <w:sz w:val="22"/>
              </w:rPr>
              <w:t>Introduction</w:t>
            </w:r>
          </w:p>
        </w:tc>
        <w:tc>
          <w:tcPr>
            <w:tcW w:type="dxa" w:w="3041"/>
          </w:tcPr>
          <w:p>
            <w:r>
              <w:rPr>
                <w:b w:val="0"/>
                <w:color w:val="1E1E28"/>
                <w:sz w:val="22"/>
              </w:rPr>
              <w:t>3</w:t>
            </w:r>
          </w:p>
        </w:tc>
      </w:tr>
      <w:tr>
        <w:tc>
          <w:tcPr>
            <w:tcW w:type="dxa" w:w="3041"/>
          </w:tcPr>
          <w:p>
            <w:r>
              <w:rPr>
                <w:b/>
                <w:color w:val="502800"/>
                <w:sz w:val="22"/>
              </w:rPr>
              <w:t>3.</w:t>
            </w:r>
          </w:p>
        </w:tc>
        <w:tc>
          <w:tcPr>
            <w:tcW w:type="dxa" w:w="3041"/>
          </w:tcPr>
          <w:p>
            <w:r>
              <w:rPr>
                <w:b w:val="0"/>
                <w:color w:val="1E1E28"/>
                <w:sz w:val="22"/>
              </w:rPr>
              <w:t>Problem Statement</w:t>
            </w:r>
          </w:p>
        </w:tc>
        <w:tc>
          <w:tcPr>
            <w:tcW w:type="dxa" w:w="3041"/>
          </w:tcPr>
          <w:p>
            <w:r>
              <w:rPr>
                <w:b w:val="0"/>
                <w:color w:val="1E1E28"/>
                <w:sz w:val="22"/>
              </w:rPr>
              <w:t>4</w:t>
            </w:r>
          </w:p>
        </w:tc>
      </w:tr>
      <w:tr>
        <w:tc>
          <w:tcPr>
            <w:tcW w:type="dxa" w:w="3041"/>
          </w:tcPr>
          <w:p>
            <w:r>
              <w:rPr>
                <w:b/>
                <w:color w:val="502800"/>
                <w:sz w:val="22"/>
              </w:rPr>
              <w:t>4.</w:t>
            </w:r>
          </w:p>
        </w:tc>
        <w:tc>
          <w:tcPr>
            <w:tcW w:type="dxa" w:w="3041"/>
          </w:tcPr>
          <w:p>
            <w:r>
              <w:rPr>
                <w:b w:val="0"/>
                <w:color w:val="1E1E28"/>
                <w:sz w:val="22"/>
              </w:rPr>
              <w:t>Research Gap</w:t>
            </w:r>
          </w:p>
        </w:tc>
        <w:tc>
          <w:tcPr>
            <w:tcW w:type="dxa" w:w="3041"/>
          </w:tcPr>
          <w:p>
            <w:r>
              <w:rPr>
                <w:b w:val="0"/>
                <w:color w:val="1E1E28"/>
                <w:sz w:val="22"/>
              </w:rPr>
              <w:t>5</w:t>
            </w:r>
          </w:p>
        </w:tc>
      </w:tr>
      <w:tr>
        <w:tc>
          <w:tcPr>
            <w:tcW w:type="dxa" w:w="3041"/>
          </w:tcPr>
          <w:p>
            <w:r>
              <w:rPr>
                <w:b/>
                <w:color w:val="502800"/>
                <w:sz w:val="22"/>
              </w:rPr>
              <w:t>5.</w:t>
            </w:r>
          </w:p>
        </w:tc>
        <w:tc>
          <w:tcPr>
            <w:tcW w:type="dxa" w:w="3041"/>
          </w:tcPr>
          <w:p>
            <w:r>
              <w:rPr>
                <w:b w:val="0"/>
                <w:color w:val="1E1E28"/>
                <w:sz w:val="22"/>
              </w:rPr>
              <w:t>Objectives</w:t>
            </w:r>
          </w:p>
        </w:tc>
        <w:tc>
          <w:tcPr>
            <w:tcW w:type="dxa" w:w="3041"/>
          </w:tcPr>
          <w:p>
            <w:r>
              <w:rPr>
                <w:b w:val="0"/>
                <w:color w:val="1E1E28"/>
                <w:sz w:val="22"/>
              </w:rPr>
              <w:t>5</w:t>
            </w:r>
          </w:p>
        </w:tc>
      </w:tr>
      <w:tr>
        <w:tc>
          <w:tcPr>
            <w:tcW w:type="dxa" w:w="3041"/>
          </w:tcPr>
          <w:p>
            <w:r>
              <w:rPr>
                <w:b/>
                <w:color w:val="502800"/>
                <w:sz w:val="22"/>
              </w:rPr>
              <w:t>6.</w:t>
            </w:r>
          </w:p>
        </w:tc>
        <w:tc>
          <w:tcPr>
            <w:tcW w:type="dxa" w:w="3041"/>
          </w:tcPr>
          <w:p>
            <w:r>
              <w:rPr>
                <w:b w:val="0"/>
                <w:color w:val="1E1E28"/>
                <w:sz w:val="22"/>
              </w:rPr>
              <w:t>Mathematical Foundations</w:t>
            </w:r>
          </w:p>
        </w:tc>
        <w:tc>
          <w:tcPr>
            <w:tcW w:type="dxa" w:w="3041"/>
          </w:tcPr>
          <w:p>
            <w:r>
              <w:rPr>
                <w:b w:val="0"/>
                <w:color w:val="1E1E28"/>
                <w:sz w:val="22"/>
              </w:rPr>
              <w:t>6</w:t>
            </w:r>
          </w:p>
        </w:tc>
      </w:tr>
      <w:tr>
        <w:tc>
          <w:tcPr>
            <w:tcW w:type="dxa" w:w="3041"/>
          </w:tcPr>
          <w:p>
            <w:r>
              <w:rPr>
                <w:b/>
                <w:color w:val="502800"/>
                <w:sz w:val="22"/>
              </w:rPr>
              <w:t>7.</w:t>
            </w:r>
          </w:p>
        </w:tc>
        <w:tc>
          <w:tcPr>
            <w:tcW w:type="dxa" w:w="3041"/>
          </w:tcPr>
          <w:p>
            <w:r>
              <w:rPr>
                <w:b w:val="0"/>
                <w:color w:val="1E1E28"/>
                <w:sz w:val="22"/>
              </w:rPr>
              <w:t>Methodology &amp; System Architecture</w:t>
            </w:r>
          </w:p>
        </w:tc>
        <w:tc>
          <w:tcPr>
            <w:tcW w:type="dxa" w:w="3041"/>
          </w:tcPr>
          <w:p>
            <w:r>
              <w:rPr>
                <w:b w:val="0"/>
                <w:color w:val="1E1E28"/>
                <w:sz w:val="22"/>
              </w:rPr>
              <w:t>8</w:t>
            </w:r>
          </w:p>
        </w:tc>
      </w:tr>
      <w:tr>
        <w:tc>
          <w:tcPr>
            <w:tcW w:type="dxa" w:w="3041"/>
          </w:tcPr>
          <w:p>
            <w:r>
              <w:rPr>
                <w:b/>
                <w:color w:val="502800"/>
                <w:sz w:val="22"/>
              </w:rPr>
              <w:t>8.</w:t>
            </w:r>
          </w:p>
        </w:tc>
        <w:tc>
          <w:tcPr>
            <w:tcW w:type="dxa" w:w="3041"/>
          </w:tcPr>
          <w:p>
            <w:r>
              <w:rPr>
                <w:b w:val="0"/>
                <w:color w:val="1E1E28"/>
                <w:sz w:val="22"/>
              </w:rPr>
              <w:t>Dataset Description</w:t>
            </w:r>
          </w:p>
        </w:tc>
        <w:tc>
          <w:tcPr>
            <w:tcW w:type="dxa" w:w="3041"/>
          </w:tcPr>
          <w:p>
            <w:r>
              <w:rPr>
                <w:b w:val="0"/>
                <w:color w:val="1E1E28"/>
                <w:sz w:val="22"/>
              </w:rPr>
              <w:t>10</w:t>
            </w:r>
          </w:p>
        </w:tc>
      </w:tr>
      <w:tr>
        <w:tc>
          <w:tcPr>
            <w:tcW w:type="dxa" w:w="3041"/>
          </w:tcPr>
          <w:p>
            <w:r>
              <w:rPr>
                <w:b/>
                <w:color w:val="502800"/>
                <w:sz w:val="22"/>
              </w:rPr>
              <w:t>9.</w:t>
            </w:r>
          </w:p>
        </w:tc>
        <w:tc>
          <w:tcPr>
            <w:tcW w:type="dxa" w:w="3041"/>
          </w:tcPr>
          <w:p>
            <w:r>
              <w:rPr>
                <w:b w:val="0"/>
                <w:color w:val="1E1E28"/>
                <w:sz w:val="22"/>
              </w:rPr>
              <w:t>Experimental Results</w:t>
            </w:r>
          </w:p>
        </w:tc>
        <w:tc>
          <w:tcPr>
            <w:tcW w:type="dxa" w:w="3041"/>
          </w:tcPr>
          <w:p>
            <w:r>
              <w:rPr>
                <w:b w:val="0"/>
                <w:color w:val="1E1E28"/>
                <w:sz w:val="22"/>
              </w:rPr>
              <w:t>11</w:t>
            </w:r>
          </w:p>
        </w:tc>
      </w:tr>
      <w:tr>
        <w:tc>
          <w:tcPr>
            <w:tcW w:type="dxa" w:w="3041"/>
          </w:tcPr>
          <w:p>
            <w:r>
              <w:rPr>
                <w:b/>
                <w:color w:val="502800"/>
                <w:sz w:val="22"/>
              </w:rPr>
              <w:t>10.</w:t>
            </w:r>
          </w:p>
        </w:tc>
        <w:tc>
          <w:tcPr>
            <w:tcW w:type="dxa" w:w="3041"/>
          </w:tcPr>
          <w:p>
            <w:r>
              <w:rPr>
                <w:b w:val="0"/>
                <w:color w:val="1E1E28"/>
                <w:sz w:val="22"/>
              </w:rPr>
              <w:t>Limitations &amp; Future Scope</w:t>
            </w:r>
          </w:p>
        </w:tc>
        <w:tc>
          <w:tcPr>
            <w:tcW w:type="dxa" w:w="3041"/>
          </w:tcPr>
          <w:p>
            <w:r>
              <w:rPr>
                <w:b w:val="0"/>
                <w:color w:val="1E1E28"/>
                <w:sz w:val="22"/>
              </w:rPr>
              <w:t>13</w:t>
            </w:r>
          </w:p>
        </w:tc>
      </w:tr>
      <w:tr>
        <w:tc>
          <w:tcPr>
            <w:tcW w:type="dxa" w:w="3041"/>
          </w:tcPr>
          <w:p>
            <w:r>
              <w:rPr>
                <w:b/>
                <w:color w:val="502800"/>
                <w:sz w:val="22"/>
              </w:rPr>
              <w:t>11.</w:t>
            </w:r>
          </w:p>
        </w:tc>
        <w:tc>
          <w:tcPr>
            <w:tcW w:type="dxa" w:w="3041"/>
          </w:tcPr>
          <w:p>
            <w:r>
              <w:rPr>
                <w:b w:val="0"/>
                <w:color w:val="1E1E28"/>
                <w:sz w:val="22"/>
              </w:rPr>
              <w:t>Conclusion</w:t>
            </w:r>
          </w:p>
        </w:tc>
        <w:tc>
          <w:tcPr>
            <w:tcW w:type="dxa" w:w="3041"/>
          </w:tcPr>
          <w:p>
            <w:r>
              <w:rPr>
                <w:b w:val="0"/>
                <w:color w:val="1E1E28"/>
                <w:sz w:val="22"/>
              </w:rPr>
              <w:t>14</w:t>
            </w:r>
          </w:p>
        </w:tc>
      </w:tr>
      <w:tr>
        <w:tc>
          <w:tcPr>
            <w:tcW w:type="dxa" w:w="3041"/>
          </w:tcPr>
          <w:p>
            <w:r>
              <w:rPr>
                <w:b/>
                <w:color w:val="502800"/>
                <w:sz w:val="22"/>
              </w:rPr>
              <w:t>12.</w:t>
            </w:r>
          </w:p>
        </w:tc>
        <w:tc>
          <w:tcPr>
            <w:tcW w:type="dxa" w:w="3041"/>
          </w:tcPr>
          <w:p>
            <w:r>
              <w:rPr>
                <w:b w:val="0"/>
                <w:color w:val="1E1E28"/>
                <w:sz w:val="22"/>
              </w:rPr>
              <w:t>References</w:t>
            </w:r>
          </w:p>
        </w:tc>
        <w:tc>
          <w:tcPr>
            <w:tcW w:type="dxa" w:w="3041"/>
          </w:tcPr>
          <w:p>
            <w:r>
              <w:rPr>
                <w:b w:val="0"/>
                <w:color w:val="1E1E28"/>
                <w:sz w:val="22"/>
              </w:rPr>
              <w:t>14</w:t>
            </w:r>
          </w:p>
        </w:tc>
      </w:tr>
    </w:tbl>
    <w:p>
      <w:r>
        <w:br w:type="page"/>
      </w:r>
    </w:p>
    <w:p>
      <w:pPr>
        <w:spacing w:before="320" w:after="120"/>
      </w:pPr>
      <w:r>
        <w:rPr>
          <w:b/>
          <w:color w:val="502800"/>
          <w:sz w:val="32"/>
        </w:rPr>
        <w:t>1. Abstract</w:t>
      </w:r>
    </w:p>
    <w:p>
      <w:pPr>
        <w:spacing w:before="40" w:after="100"/>
      </w:pPr>
      <w:r>
        <w:rPr>
          <w:color w:val="1E1E28"/>
          <w:sz w:val="22"/>
        </w:rPr>
        <w:t>This report presents Kolam Inverse, an end-to-end symbolic image-to-equation reconstruction system for Kolam—an ancient South Indian ethnomathematical art form drawn in rice flour around rectilinear dot-grids (pulli). Given only a raw raster image, our system automatically extracts exact, continuous, closed-form parametric and algebraic equations (straight lines, circular arcs, and cubic Bézier splines) while preserving planar Eulerian circuit topology, Klein-4 (V4) dihedral group symmetry, and piecewise smooth primitive hierarchy. We design a six-stage hybrid pipeline combining morphological skeletonization, discriminative lattice edge inference, deterministic graph traversal, and Orthogonal Distance Regression (ODR). The system achieves 99.94% edge detection F1 on 40 blind held-out test designs, 92–94% image-level reconstruction F1 within half a lattice unit, an exact 2.89×–2.94× parameter reduction via V4 symmetry, and 98.07% fit fidelity on an arbitrary 556-piece mandala. All experiments are conducted under strict blind evaluation protocols with locked ground-truth files and verified negative controls.</w:t>
      </w:r>
    </w:p>
    <w:p>
      <w:pPr>
        <w:spacing w:before="320" w:after="120"/>
      </w:pPr>
      <w:r>
        <w:rPr>
          <w:b/>
          <w:color w:val="502800"/>
          <w:sz w:val="32"/>
        </w:rPr>
        <w:t>2. Introduction</w:t>
      </w:r>
    </w:p>
    <w:p>
      <w:pPr>
        <w:spacing w:before="40" w:after="100"/>
      </w:pPr>
      <w:r>
        <w:rPr>
          <w:color w:val="1E1E28"/>
          <w:sz w:val="22"/>
        </w:rPr>
        <w:t>Kolam is an ancient geometric ritual tradition practiced primarily in South India and parts of Southeast Asia, in which intricate continuous loop patterns are drawn with rice flour around a rectilinear or hexagonal grid of anchor dots (pulli). Beyond their cultural and ritual significance, Kolams are of profound mathematical interest: they constitute Eulerian circuits in planar graphs, obey strict vertex-degree parity constraints, exhibit discrete dihedral group symmetries, and encode hierarchical production grammars remarkably similar to formal string-rewriting systems studied in theoretical computer science.</w:t>
      </w:r>
    </w:p>
    <w:p>
      <w:pPr>
        <w:spacing w:before="40" w:after="100"/>
      </w:pPr>
      <w:r>
        <w:rPr>
          <w:color w:val="1E1E28"/>
          <w:sz w:val="22"/>
        </w:rPr>
        <w:t>The forward synthesis of Kolams—that is, generating a Kolam drawing from an abstract rule or coordinate grammar—is relatively well-understood and has been studied in the formal grammar literature since Siromoney et al. (1974). However, the inverse problem—automatically recovering the underlying mathematical equations and generative rules from a raw raster photograph—is substantially harder and has received almost no systematic computational treatment.</w:t>
      </w:r>
    </w:p>
    <w:p>
      <w:pPr>
        <w:spacing w:before="40" w:after="100"/>
      </w:pPr>
      <w:r>
        <w:rPr>
          <w:color w:val="1E1E28"/>
          <w:sz w:val="22"/>
        </w:rPr>
        <w:t>This project addresses this gap. Rather than treating the problem as unconstrained deep coordinate regression (which, as we demonstrate, fails catastrophically due to cumulative autoregressive drift and topological blindness), we formulate Kolam inversion as a pipeline of mathematically principled operations: lattice geometry inference, discriminative edge classification, topologically guaranteed Eulerian traversal, and piecewise orthogonal distance regression. The resulting system outputs verifiable, symbolic closed-form equations alongside their algebraic implicit representations and domain intervals, making the results checkable, interpretable, and suitable for downstream symbolic processing or robotic synthesis.</w:t>
      </w:r>
    </w:p>
    <w:p>
      <w:pPr>
        <w:spacing w:before="320" w:after="120"/>
      </w:pPr>
      <w:r>
        <w:rPr>
          <w:b/>
          <w:color w:val="502800"/>
          <w:sz w:val="32"/>
        </w:rPr>
        <w:t>3. Problem Statement</w:t>
      </w:r>
    </w:p>
    <w:p>
      <w:pPr>
        <w:spacing w:before="40" w:after="100"/>
      </w:pPr>
      <w:r>
        <w:rPr>
          <w:color w:val="1E1E28"/>
          <w:sz w:val="22"/>
        </w:rPr>
        <w:t>Given a raster image I ∈ {0,1}^(H×W) of a Kolam (or any similar continuous loop line drawing), the problem is to recover a set of piecewise smooth parametric curve segments {C₁, C₂, ..., Cₙ} defined over the real plane ℝ² such that:</w:t>
      </w:r>
    </w:p>
    <w:p>
      <w:pPr>
        <w:spacing w:before="40" w:after="60"/>
        <w:ind w:left="432"/>
      </w:pPr>
      <w:r>
        <w:rPr>
          <w:b/>
          <w:color w:val="B45A00"/>
          <w:sz w:val="22"/>
        </w:rPr>
        <w:t xml:space="preserve">1. </w:t>
      </w:r>
      <w:r>
        <w:rPr>
          <w:b w:val="0"/>
          <w:color w:val="1E1E28"/>
          <w:sz w:val="22"/>
        </w:rPr>
      </w:r>
      <w:r>
        <w:rPr>
          <w:b/>
          <w:color w:val="1E1E28"/>
          <w:sz w:val="22"/>
        </w:rPr>
        <w:t>Topological completeness:</w:t>
      </w:r>
      <w:r>
        <w:rPr>
          <w:b w:val="0"/>
          <w:color w:val="1E1E28"/>
          <w:sz w:val="22"/>
        </w:rPr>
        <w:t xml:space="preserve"> The concatenation C₁ ∥ C₂ ∥ ... ∥ Cₙ forms a closed Eulerian circuit—i.e., it is a single non-self-intersecting loop that passes through every stroke pixel exactly once without lifting the pen.</w:t>
      </w:r>
    </w:p>
    <w:p>
      <w:pPr>
        <w:spacing w:before="40" w:after="60"/>
        <w:ind w:left="432"/>
      </w:pPr>
      <w:r>
        <w:rPr>
          <w:b/>
          <w:color w:val="B45A00"/>
          <w:sz w:val="22"/>
        </w:rPr>
        <w:t xml:space="preserve">2. </w:t>
      </w:r>
      <w:r>
        <w:rPr>
          <w:b w:val="0"/>
          <w:color w:val="1E1E28"/>
          <w:sz w:val="22"/>
        </w:rPr>
      </w:r>
      <w:r>
        <w:rPr>
          <w:b/>
          <w:color w:val="1E1E28"/>
          <w:sz w:val="22"/>
        </w:rPr>
        <w:t>Geometric fidelity:</w:t>
      </w:r>
      <w:r>
        <w:rPr>
          <w:b w:val="0"/>
          <w:color w:val="1E1E28"/>
          <w:sz w:val="22"/>
        </w:rPr>
        <w:t xml:space="preserve"> The rasterization of the parametric curves matches the input skeleton image within a prescribed pixel tolerance (typically ≤ 0.5 lattice units).</w:t>
      </w:r>
    </w:p>
    <w:p>
      <w:pPr>
        <w:spacing w:before="40" w:after="60"/>
        <w:ind w:left="432"/>
      </w:pPr>
      <w:r>
        <w:rPr>
          <w:b/>
          <w:color w:val="B45A00"/>
          <w:sz w:val="22"/>
        </w:rPr>
        <w:t xml:space="preserve">3. </w:t>
      </w:r>
      <w:r>
        <w:rPr>
          <w:b w:val="0"/>
          <w:color w:val="1E1E28"/>
          <w:sz w:val="22"/>
        </w:rPr>
      </w:r>
      <w:r>
        <w:rPr>
          <w:b/>
          <w:color w:val="1E1E28"/>
          <w:sz w:val="22"/>
        </w:rPr>
        <w:t>Symbolic closed form:</w:t>
      </w:r>
      <w:r>
        <w:rPr>
          <w:b w:val="0"/>
          <w:color w:val="1E1E28"/>
          <w:sz w:val="22"/>
        </w:rPr>
        <w:t xml:space="preserve"> Each segment Cᵢ must be representable as one of three primitive types—Straight Line, Circular Arc, or Cubic Bézier—with explicit algebraic coefficients and bounded domain intervals.</w:t>
      </w:r>
    </w:p>
    <w:p>
      <w:pPr>
        <w:spacing w:before="40" w:after="60"/>
        <w:ind w:left="432"/>
      </w:pPr>
      <w:r>
        <w:rPr>
          <w:b/>
          <w:color w:val="B45A00"/>
          <w:sz w:val="22"/>
        </w:rPr>
        <w:t xml:space="preserve">4. </w:t>
      </w:r>
      <w:r>
        <w:rPr>
          <w:b w:val="0"/>
          <w:color w:val="1E1E28"/>
          <w:sz w:val="22"/>
        </w:rPr>
      </w:r>
      <w:r>
        <w:rPr>
          <w:b/>
          <w:color w:val="1E1E28"/>
          <w:sz w:val="22"/>
        </w:rPr>
        <w:t>Symmetry preservation:</w:t>
      </w:r>
      <w:r>
        <w:rPr>
          <w:b w:val="0"/>
          <w:color w:val="1E1E28"/>
          <w:sz w:val="22"/>
        </w:rPr>
        <w:t xml:space="preserve"> The recovered equation set must be demonstrably invariant under the Klein-4 dihedral group V₄ ≅ ℤ₂ × ℤ₂ for dataset Kolams, allowing a factor-of-4 redundancy elimination.</w:t>
      </w:r>
    </w:p>
    <w:p>
      <w:pPr>
        <w:spacing w:before="40" w:after="100"/>
      </w:pPr>
      <w:r>
        <w:rPr>
          <w:color w:val="1E1E28"/>
          <w:sz w:val="22"/>
        </w:rPr>
        <w:t>This problem is fundamentally different from general vector tracing (e.g., Inkscape's centerline tracing) because it demands topological graph constraints (Eulerian degree parity), group-theoretic symmetry properties, and a symbolic algebraic output format rather than purely visual path approximation.</w:t>
      </w:r>
    </w:p>
    <w:p>
      <w:pPr>
        <w:spacing w:before="40" w:after="100"/>
      </w:pPr>
      <w:r>
        <w:rPr>
          <w:color w:val="1E1E28"/>
          <w:sz w:val="22"/>
        </w:rPr>
        <w:t>The central technical challenge lies in the Discrete-to-Continuous Semantic Gap: pixels are quantized, noisy sensor measurements on a discrete integer grid, whereas the underlying geometric curves exist in continuous Euclidean space. Standard deep learning coordinate regression approaches fail here because positional errors compound over long sequences (700+ steps), causing loop closure failure and topological violations.</w:t>
      </w:r>
    </w:p>
    <w:p>
      <w:pPr>
        <w:spacing w:before="320" w:after="120"/>
      </w:pPr>
      <w:r>
        <w:rPr>
          <w:b/>
          <w:color w:val="502800"/>
          <w:sz w:val="32"/>
        </w:rPr>
        <w:t>4. Research Gap</w:t>
      </w:r>
    </w:p>
    <w:p>
      <w:pPr>
        <w:spacing w:before="40" w:after="100"/>
      </w:pPr>
      <w:r>
        <w:rPr>
          <w:color w:val="1E1E28"/>
          <w:sz w:val="22"/>
        </w:rPr>
        <w:t>A review of prior work reveals a critical divide in the literature:</w:t>
      </w:r>
    </w:p>
    <w:p>
      <w:pPr>
        <w:spacing w:before="200" w:after="120"/>
      </w:pPr>
      <w:r>
        <w:rPr>
          <w:b/>
          <w:color w:val="783C0A"/>
          <w:sz w:val="26"/>
        </w:rPr>
        <w:t>4.1 Ethnomathematics &amp; Formal Grammar Literature</w:t>
      </w:r>
    </w:p>
    <w:p>
      <w:pPr>
        <w:spacing w:before="40" w:after="100"/>
      </w:pPr>
      <w:r>
        <w:rPr>
          <w:color w:val="1E1E28"/>
          <w:sz w:val="22"/>
        </w:rPr>
        <w:t>Siromoney et al. (1974) established array grammars for generating Kolam patterns, and Ascher (2002) classified continuous sand-tracing rituals ethnomathematically. Robinson (2007) analyzed the knot-theoretic structure of Kolam loops. However, all existing work in this stream is exclusively forward-generative: it produces patterns from rules, but provides no computational method to infer rules from raw images.</w:t>
      </w:r>
    </w:p>
    <w:p>
      <w:pPr>
        <w:spacing w:before="200" w:after="120"/>
      </w:pPr>
      <w:r>
        <w:rPr>
          <w:b/>
          <w:color w:val="783C0A"/>
          <w:sz w:val="26"/>
        </w:rPr>
        <w:t>4.2 Deep Learning for Vector Graphics</w:t>
      </w:r>
    </w:p>
    <w:p>
      <w:pPr>
        <w:spacing w:before="40" w:after="100"/>
      </w:pPr>
      <w:r>
        <w:rPr>
          <w:color w:val="1E1E28"/>
          <w:sz w:val="22"/>
        </w:rPr>
        <w:t>Modern sequence-to-sequence approaches such as SketchRNN (Ha &amp; Eck, 2017) and PolyGen (Nash et al., 2020) generate vector graphics autoregressively. These suffer from cumulative drift across long horizons, have no topological closure guarantees, and do not discover discrete production rules. Differentiable rasterization methods such as DiffVG (Li et al., 2020) optimize path parameters through gradient descent but are trapped in local minima and cannot induce symbolic grammars.</w:t>
      </w:r>
    </w:p>
    <w:p>
      <w:pPr>
        <w:spacing w:before="200" w:after="120"/>
      </w:pPr>
      <w:r>
        <w:rPr>
          <w:b/>
          <w:color w:val="783C0A"/>
          <w:sz w:val="26"/>
        </w:rPr>
        <w:t>4.3 The Gap Addressed by This Work</w:t>
      </w:r>
    </w:p>
    <w:p>
      <w:pPr>
        <w:spacing w:before="40" w:after="100"/>
      </w:pPr>
      <w:r>
        <w:rPr>
          <w:color w:val="1E1E28"/>
          <w:sz w:val="22"/>
        </w:rPr>
        <w:t>No existing system simultaneously achieves:</w:t>
      </w:r>
    </w:p>
    <w:p>
      <w:pPr>
        <w:pStyle w:val="ListBullet"/>
        <w:spacing w:before="40" w:after="60"/>
        <w:ind w:left="432"/>
      </w:pPr>
      <w:r>
        <w:rPr>
          <w:b w:val="0"/>
          <w:color w:val="1E1E28"/>
          <w:sz w:val="22"/>
        </w:rPr>
        <w:t>Topologically guaranteed Eulerian circuit recovery from raw images.</w:t>
      </w:r>
    </w:p>
    <w:p>
      <w:pPr>
        <w:pStyle w:val="ListBullet"/>
        <w:spacing w:before="40" w:after="60"/>
        <w:ind w:left="432"/>
      </w:pPr>
      <w:r>
        <w:rPr>
          <w:b w:val="0"/>
          <w:color w:val="1E1E28"/>
          <w:sz w:val="22"/>
        </w:rPr>
        <w:t>Closed-form symbolic output (parametric + algebraic equations with domain bounds).</w:t>
      </w:r>
    </w:p>
    <w:p>
      <w:pPr>
        <w:pStyle w:val="ListBullet"/>
        <w:spacing w:before="40" w:after="60"/>
        <w:ind w:left="432"/>
      </w:pPr>
      <w:r>
        <w:rPr>
          <w:b w:val="0"/>
          <w:color w:val="1E1E28"/>
          <w:sz w:val="22"/>
        </w:rPr>
        <w:t>Recovery of group-theoretic symmetry structure (V₄ dihedral orbits).</w:t>
      </w:r>
    </w:p>
    <w:p>
      <w:pPr>
        <w:pStyle w:val="ListBullet"/>
        <w:spacing w:before="40" w:after="60"/>
        <w:ind w:left="432"/>
      </w:pPr>
      <w:r>
        <w:rPr>
          <w:b w:val="0"/>
          <w:color w:val="1E1E28"/>
          <w:sz w:val="22"/>
        </w:rPr>
        <w:t>Hierarchical formal grammar induction (Re-Pair compression) from inferred paths.</w:t>
      </w:r>
    </w:p>
    <w:p>
      <w:pPr>
        <w:spacing w:before="40" w:after="100"/>
      </w:pPr>
      <w:r>
        <w:rPr>
          <w:color w:val="1E1E28"/>
          <w:sz w:val="22"/>
        </w:rPr>
        <w:t>Our work fills this gap by combining computer vision preprocessing, discriminative geometric lattice inference, deterministic graph traversal, and symbolic curve fitting into a unified, rigorous, blind-tested pipeline.</w:t>
      </w:r>
    </w:p>
    <w:p>
      <w:pPr>
        <w:spacing w:before="320" w:after="120"/>
      </w:pPr>
      <w:r>
        <w:rPr>
          <w:b/>
          <w:color w:val="502800"/>
          <w:sz w:val="32"/>
        </w:rPr>
        <w:t>5. Objectives</w:t>
      </w:r>
    </w:p>
    <w:p>
      <w:pPr>
        <w:spacing w:before="40" w:after="60"/>
        <w:ind w:left="432"/>
      </w:pPr>
      <w:r>
        <w:rPr>
          <w:b/>
          <w:color w:val="B45A00"/>
          <w:sz w:val="22"/>
        </w:rPr>
        <w:t xml:space="preserve">1. </w:t>
      </w:r>
      <w:r>
        <w:rPr>
          <w:b w:val="0"/>
          <w:color w:val="1E1E28"/>
          <w:sz w:val="22"/>
        </w:rPr>
      </w:r>
      <w:r>
        <w:rPr>
          <w:b/>
          <w:color w:val="1E1E28"/>
          <w:sz w:val="22"/>
        </w:rPr>
        <w:t>End-to-End Blind Reconstruction Pipeline:</w:t>
      </w:r>
      <w:r>
        <w:rPr>
          <w:b w:val="0"/>
          <w:color w:val="1E1E28"/>
          <w:sz w:val="22"/>
        </w:rPr>
        <w:t xml:space="preserve"> Design and implement a complete automated system that ingests raw raster images and outputs verified closed-form geometric equations without human intervention or ground-truth coordinate access during inference.</w:t>
      </w:r>
    </w:p>
    <w:p>
      <w:pPr>
        <w:spacing w:before="40" w:after="60"/>
        <w:ind w:left="432"/>
      </w:pPr>
      <w:r>
        <w:rPr>
          <w:b/>
          <w:color w:val="B45A00"/>
          <w:sz w:val="22"/>
        </w:rPr>
        <w:t xml:space="preserve">2. </w:t>
      </w:r>
      <w:r>
        <w:rPr>
          <w:b w:val="0"/>
          <w:color w:val="1E1E28"/>
          <w:sz w:val="22"/>
        </w:rPr>
      </w:r>
      <w:r>
        <w:rPr>
          <w:b/>
          <w:color w:val="1E1E28"/>
          <w:sz w:val="22"/>
        </w:rPr>
        <w:t>Dual-Model Empirical Benchmark:</w:t>
      </w:r>
      <w:r>
        <w:rPr>
          <w:b w:val="0"/>
          <w:color w:val="1E1E28"/>
          <w:sz w:val="22"/>
        </w:rPr>
        <w:t xml:space="preserve"> Objectively evaluate and compare a Tuned Deterministic Lattice Baseline and a Deep Neural Edge Classifier (CNN + MLP) on 40 strictly held-out blind test designs across three Kolam lattice families.</w:t>
      </w:r>
    </w:p>
    <w:p>
      <w:pPr>
        <w:spacing w:before="40" w:after="60"/>
        <w:ind w:left="432"/>
      </w:pPr>
      <w:r>
        <w:rPr>
          <w:b/>
          <w:color w:val="B45A00"/>
          <w:sz w:val="22"/>
        </w:rPr>
        <w:t xml:space="preserve">3. </w:t>
      </w:r>
      <w:r>
        <w:rPr>
          <w:b w:val="0"/>
          <w:color w:val="1E1E28"/>
          <w:sz w:val="22"/>
        </w:rPr>
      </w:r>
      <w:r>
        <w:rPr>
          <w:b/>
          <w:color w:val="1E1E28"/>
          <w:sz w:val="22"/>
        </w:rPr>
        <w:t>Piecewise Closed-Form Equation Fitting:</w:t>
      </w:r>
      <w:r>
        <w:rPr>
          <w:b w:val="0"/>
          <w:color w:val="1E1E28"/>
          <w:sz w:val="22"/>
        </w:rPr>
        <w:t xml:space="preserve"> Fit every skeleton branch to one of three geometric primitive types—Straight Lines, Circular Arcs, or Cubic Bézier Splines—using Orthogonal Distance Regression (ODR), producing both parametric and algebraic implicit equations with explicit domain bounds.</w:t>
      </w:r>
    </w:p>
    <w:p>
      <w:pPr>
        <w:spacing w:before="40" w:after="60"/>
        <w:ind w:left="432"/>
      </w:pPr>
      <w:r>
        <w:rPr>
          <w:b/>
          <w:color w:val="B45A00"/>
          <w:sz w:val="22"/>
        </w:rPr>
        <w:t xml:space="preserve">4. </w:t>
      </w:r>
      <w:r>
        <w:rPr>
          <w:b w:val="0"/>
          <w:color w:val="1E1E28"/>
          <w:sz w:val="22"/>
        </w:rPr>
      </w:r>
      <w:r>
        <w:rPr>
          <w:b/>
          <w:color w:val="1E1E28"/>
          <w:sz w:val="22"/>
        </w:rPr>
        <w:t>Klein-4 (V₄) Dihedral Symmetry Orbit Reduction:</w:t>
      </w:r>
      <w:r>
        <w:rPr>
          <w:b w:val="0"/>
          <w:color w:val="1E1E28"/>
          <w:sz w:val="22"/>
        </w:rPr>
        <w:t xml:space="preserve"> Formally prove and computationally verify that canonical pulli Kolams are invariant under V₄ ≅ ℤ₂ × ℤ₂, and exploit this to achieve an exact ≈3× parameter reduction by storing only the seed quadrant.</w:t>
      </w:r>
    </w:p>
    <w:p>
      <w:pPr>
        <w:spacing w:before="40" w:after="60"/>
        <w:ind w:left="432"/>
      </w:pPr>
      <w:r>
        <w:rPr>
          <w:b/>
          <w:color w:val="B45A00"/>
          <w:sz w:val="22"/>
        </w:rPr>
        <w:t xml:space="preserve">5. </w:t>
      </w:r>
      <w:r>
        <w:rPr>
          <w:b w:val="0"/>
          <w:color w:val="1E1E28"/>
          <w:sz w:val="22"/>
        </w:rPr>
      </w:r>
      <w:r>
        <w:rPr>
          <w:b/>
          <w:color w:val="1E1E28"/>
          <w:sz w:val="22"/>
        </w:rPr>
        <w:t>Hierarchical Grammar Induction:</w:t>
      </w:r>
      <w:r>
        <w:rPr>
          <w:b w:val="0"/>
          <w:color w:val="1E1E28"/>
          <w:sz w:val="22"/>
        </w:rPr>
        <w:t xml:space="preserve"> Apply the Re-Pair recursive digram pairing algorithm to the discrete move sequence derived from the Eulerian traversal, inducing a hierarchical production grammar and quantifying structural compression relative to a shuffled control.</w:t>
      </w:r>
    </w:p>
    <w:p>
      <w:pPr>
        <w:spacing w:before="40" w:after="60"/>
        <w:ind w:left="432"/>
      </w:pPr>
      <w:r>
        <w:rPr>
          <w:b/>
          <w:color w:val="B45A00"/>
          <w:sz w:val="22"/>
        </w:rPr>
        <w:t xml:space="preserve">6. </w:t>
      </w:r>
      <w:r>
        <w:rPr>
          <w:b w:val="0"/>
          <w:color w:val="1E1E28"/>
          <w:sz w:val="22"/>
        </w:rPr>
      </w:r>
      <w:r>
        <w:rPr>
          <w:b/>
          <w:color w:val="1E1E28"/>
          <w:sz w:val="22"/>
        </w:rPr>
        <w:t>Rigorous Scientific Protocol Enforcement:</w:t>
      </w:r>
      <w:r>
        <w:rPr>
          <w:b w:val="0"/>
          <w:color w:val="1E1E28"/>
          <w:sz w:val="22"/>
        </w:rPr>
        <w:t xml:space="preserve"> Enforce strict empirical ground rules throughout: script-generated metrics only (Rule R1), locked blind test files (Rule R2), clean train/val/test carve-outs (Rule R3), verified negative and identity controls (Rule R4), and transparent honest reporting of failure modes (Rule R5).</w:t>
      </w:r>
    </w:p>
    <w:p>
      <w:pPr>
        <w:spacing w:before="320" w:after="120"/>
      </w:pPr>
      <w:r>
        <w:rPr>
          <w:b/>
          <w:color w:val="502800"/>
          <w:sz w:val="32"/>
        </w:rPr>
        <w:t>6. Mathematical Foundations</w:t>
      </w:r>
    </w:p>
    <w:p>
      <w:pPr>
        <w:spacing w:before="200" w:after="120"/>
      </w:pPr>
      <w:r>
        <w:rPr>
          <w:b/>
          <w:color w:val="783C0A"/>
          <w:sz w:val="26"/>
        </w:rPr>
        <w:t>6.1 Planar Eulerian Circuits &amp; Graph Constraints</w:t>
      </w:r>
    </w:p>
    <w:p>
      <w:pPr>
        <w:spacing w:before="40" w:after="100"/>
      </w:pPr>
      <w:r>
        <w:rPr>
          <w:color w:val="1E1E28"/>
          <w:sz w:val="22"/>
        </w:rPr>
        <w:t>A Kolam, viewed as a planar graph G = (V, E) embedded in the real plane, defines a valid single-stroke drawing if and only if it satisfies Euler's Theorem: G is connected and every vertex v ∈ V has even degree d(v) ≡ 0 (mod 2). At each crossing junction, the stroke passes through without lifting the pen (a 4-way crossing creates degree 4). The vertex degree in the medial skeleton is computed via the 8-connected neighbour sum:</w:t>
      </w:r>
    </w:p>
    <w:p>
      <w:pPr>
        <w:ind w:left="1440"/>
        <w:jc w:val="center"/>
      </w:pPr>
      <w:r>
        <w:rPr>
          <w:b/>
          <w:color w:val="642800"/>
          <w:sz w:val="24"/>
        </w:rPr>
        <w:t>degree(p) = Σᵢ |I(pᵢ) - I(pᵢ₊₁)| / 2</w:t>
      </w:r>
    </w:p>
    <w:p>
      <w:pPr>
        <w:spacing w:before="200" w:after="120"/>
      </w:pPr>
      <w:r>
        <w:rPr>
          <w:b/>
          <w:color w:val="783C0A"/>
          <w:sz w:val="26"/>
        </w:rPr>
        <w:t>6.2 Primitive Curve Formulations</w:t>
      </w:r>
    </w:p>
    <w:p>
      <w:pPr>
        <w:spacing w:before="40" w:after="100"/>
      </w:pPr>
      <w:r>
        <w:rPr>
          <w:color w:val="1E1E28"/>
          <w:sz w:val="22"/>
        </w:rPr>
        <w:t>▶  Straight Line Segment</w:t>
      </w:r>
    </w:p>
    <w:p>
      <w:pPr>
        <w:spacing w:before="40" w:after="100"/>
        <w:ind w:left="432"/>
      </w:pPr>
      <w:r>
        <w:rPr>
          <w:color w:val="1E1E28"/>
          <w:sz w:val="22"/>
        </w:rPr>
        <w:t>Parametric Form:  r(t) = (1 - t)·p₀ + t·p₁,     t ∈ [0, 1]</w:t>
      </w:r>
    </w:p>
    <w:p>
      <w:pPr>
        <w:spacing w:before="40" w:after="100"/>
        <w:ind w:left="432"/>
      </w:pPr>
      <w:r>
        <w:rPr>
          <w:color w:val="1E1E28"/>
          <w:sz w:val="22"/>
        </w:rPr>
        <w:t>Implicit Algebraic Form:  (y₁ - y₀)x - (x₁ - x₀)y + (x₁y₀ - x₀y₁) = 0</w:t>
      </w:r>
    </w:p>
    <w:p>
      <w:pPr>
        <w:spacing w:before="40" w:after="100"/>
        <w:ind w:left="432"/>
      </w:pPr>
      <w:r>
        <w:rPr>
          <w:color w:val="1E1E28"/>
          <w:sz w:val="22"/>
        </w:rPr>
        <w:t>Domain Constraint:  x ∈ [min(x₀, x₁), max(x₀, x₁)],  y ∈ [min(y₀, y₁), max(y₀, y₁)]</w:t>
      </w:r>
    </w:p>
    <w:p>
      <w:pPr>
        <w:spacing w:before="40" w:after="100"/>
      </w:pPr>
      <w:r>
        <w:rPr>
          <w:color w:val="1E1E28"/>
          <w:sz w:val="22"/>
        </w:rPr>
        <w:t>▶  Circular Arc</w:t>
      </w:r>
    </w:p>
    <w:p>
      <w:pPr>
        <w:spacing w:before="40" w:after="100"/>
        <w:ind w:left="432"/>
      </w:pPr>
      <w:r>
        <w:rPr>
          <w:color w:val="1E1E28"/>
          <w:sz w:val="22"/>
        </w:rPr>
        <w:t>Parametric Form:  r(t) = [h + r·cos(θ₀ + t·Δθ),  k + r·sin(θ₀ + t·Δθ)]ᵀ,  t ∈ [0, 1]</w:t>
      </w:r>
    </w:p>
    <w:p>
      <w:pPr>
        <w:spacing w:before="40" w:after="100"/>
        <w:ind w:left="432"/>
      </w:pPr>
      <w:r>
        <w:rPr>
          <w:color w:val="1E1E28"/>
          <w:sz w:val="22"/>
        </w:rPr>
        <w:t>Implicit Algebraic Form:  (x - h)² + (y - k)² = r²,  θ ∈ [θ₀, θ₁]</w:t>
      </w:r>
    </w:p>
    <w:p>
      <w:pPr>
        <w:spacing w:before="40" w:after="100"/>
      </w:pPr>
      <w:r>
        <w:rPr>
          <w:color w:val="1E1E28"/>
          <w:sz w:val="22"/>
        </w:rPr>
        <w:t>▶  Cubic Bézier Spline</w:t>
      </w:r>
    </w:p>
    <w:p>
      <w:pPr>
        <w:spacing w:before="40" w:after="100"/>
        <w:ind w:left="432"/>
      </w:pPr>
      <w:r>
        <w:rPr>
          <w:color w:val="1E1E28"/>
          <w:sz w:val="22"/>
        </w:rPr>
        <w:t>Parametric Form:  B(t) = (1-t)³P₀ + 3(1-t)²tP₁ + 3(1-t)t²P₂ + t³P₃,  t ∈ [0, 1]</w:t>
      </w:r>
    </w:p>
    <w:p>
      <w:pPr>
        <w:spacing w:before="40" w:after="100"/>
        <w:ind w:left="432"/>
      </w:pPr>
      <w:r>
        <w:rPr>
          <w:color w:val="1E1E28"/>
          <w:sz w:val="22"/>
        </w:rPr>
        <w:t>Fitting Method: Levenberg-Marquardt non-linear least squares, minimising the sum of squared perpendicular (orthogonal) distances from sampled skeleton pixels to the parametric curve.</w:t>
      </w:r>
    </w:p>
    <w:p>
      <w:pPr>
        <w:spacing w:before="40" w:after="100"/>
        <w:ind w:left="432"/>
      </w:pPr>
      <w:r>
        <w:rPr>
          <w:color w:val="1E1E28"/>
          <w:sz w:val="22"/>
        </w:rPr>
        <w:t>Note: The implicit algebraic form for Bézier curves of degree ≥ 3 requires resultant-based implicitisation and is reported as 'parametric only' in the current implementation.</w:t>
      </w:r>
    </w:p>
    <w:p>
      <w:pPr>
        <w:spacing w:before="200" w:after="120"/>
      </w:pPr>
      <w:r>
        <w:rPr>
          <w:b/>
          <w:color w:val="783C0A"/>
          <w:sz w:val="26"/>
        </w:rPr>
        <w:t>6.3 Orthogonal Distance Regression (ODR)</w:t>
      </w:r>
    </w:p>
    <w:p>
      <w:pPr>
        <w:spacing w:before="40" w:after="100"/>
      </w:pPr>
      <w:r>
        <w:rPr>
          <w:color w:val="1E1E28"/>
          <w:sz w:val="22"/>
        </w:rPr>
        <w:t>For each skeleton branch, primitive selection and parameter fitting are performed by minimising the sum of squared orthogonal (perpendicular) distances from the N sampled branch points {xᵢ} to the candidate geometric curve C(·; θ):</w:t>
      </w:r>
    </w:p>
    <w:p>
      <w:pPr>
        <w:spacing w:before="80" w:after="80"/>
        <w:jc w:val="center"/>
      </w:pPr>
      <w:r>
        <w:rPr>
          <w:b/>
          <w:color w:val="642800"/>
          <w:sz w:val="24"/>
        </w:rPr>
        <w:t>θ* = argmin_θ Σᵢ min_{t∈[0,1]} ‖xᵢ - C(t; θ)‖²₂</w:t>
      </w:r>
    </w:p>
    <w:p>
      <w:pPr>
        <w:spacing w:before="40" w:after="100"/>
      </w:pPr>
      <w:r>
        <w:rPr>
          <w:color w:val="1E1E28"/>
          <w:sz w:val="22"/>
        </w:rPr>
        <w:t>Unlike standard regression which minimises vertical residuals, ODR minimises perpendicular distance, making it invariant to curve orientation—essential for fitting curves at arbitrary angles in the image plane.</w:t>
      </w:r>
    </w:p>
    <w:p>
      <w:pPr>
        <w:spacing w:before="200" w:after="120"/>
      </w:pPr>
      <w:r>
        <w:rPr>
          <w:b/>
          <w:color w:val="783C0A"/>
          <w:sz w:val="26"/>
        </w:rPr>
        <w:t>6.4 Klein-4 (V₄) Dihedral Group Symmetry Reduction</w:t>
      </w:r>
    </w:p>
    <w:p>
      <w:pPr>
        <w:spacing w:before="40" w:after="100"/>
      </w:pPr>
      <w:r>
        <w:rPr>
          <w:color w:val="1E1E28"/>
          <w:sz w:val="22"/>
        </w:rPr>
        <w:t>The canonical pulli Kolam lattice with centre (cₓ, c_y) is invariant under the Klein 4-group:</w:t>
      </w:r>
    </w:p>
    <w:p>
      <w:pPr>
        <w:spacing w:before="80" w:after="80"/>
        <w:ind w:left="720"/>
      </w:pPr>
      <w:r>
        <w:rPr>
          <w:rFonts w:ascii="Courier New" w:hAnsi="Courier New"/>
          <w:color w:val="3C1E00"/>
          <w:sz w:val="22"/>
        </w:rPr>
        <w:t>V₄ = { e, σₓ, σ_y, R₁₈₀ }  where:</w:t>
        <w:br/>
        <w:t xml:space="preserve">   e(x, y)      = (x, y)                         [Identity]</w:t>
        <w:br/>
        <w:t xml:space="preserve">   σₓ(x, y)     = (2cₓ - x, y)                  [Horizontal reflection]</w:t>
        <w:br/>
        <w:t xml:space="preserve">   σ_y(x, y)    = (x, 2c_y - y)                 [Vertical reflection]</w:t>
        <w:br/>
        <w:t xml:space="preserve">   R₁₈₀(x, y)  = (2cₓ - x, 2c_y - y)           [180° rotation / point inversion]</w:t>
      </w:r>
    </w:p>
    <w:p>
      <w:pPr>
        <w:spacing w:before="40" w:after="100"/>
      </w:pPr>
      <w:r>
        <w:rPr>
          <w:color w:val="1E1E28"/>
          <w:sz w:val="22"/>
        </w:rPr>
        <w:t>Storing only the seed quadrant orbit representatives and applying the three group maps regenerates the entire design with zero information loss. This yields a verified exact 2.89×–2.94× parameter reduction across all three tested Kolam families.</w:t>
      </w:r>
    </w:p>
    <w:p>
      <w:pPr>
        <w:spacing w:before="200" w:after="120"/>
      </w:pPr>
      <w:r>
        <w:rPr>
          <w:b/>
          <w:color w:val="783C0A"/>
          <w:sz w:val="26"/>
        </w:rPr>
        <w:t>6.5 Hierarchical Grammar Induction: Re-Pair Algorithm</w:t>
      </w:r>
    </w:p>
    <w:p>
      <w:pPr>
        <w:spacing w:before="40" w:after="100"/>
      </w:pPr>
      <w:r>
        <w:rPr>
          <w:color w:val="1E1E28"/>
          <w:sz w:val="22"/>
        </w:rPr>
        <w:t>The discrete move sequence M = (m₁, m₂, ..., m_N) derived from the Eulerian graph traversal is compressed using the Re-Pair (Recursive Pairing) algorithm:</w:t>
      </w:r>
    </w:p>
    <w:p>
      <w:pPr>
        <w:spacing w:before="40" w:after="60"/>
        <w:ind w:left="432"/>
      </w:pPr>
      <w:r>
        <w:rPr>
          <w:b/>
          <w:color w:val="B45A00"/>
          <w:sz w:val="22"/>
        </w:rPr>
        <w:t xml:space="preserve">1. </w:t>
      </w:r>
      <w:r>
        <w:rPr>
          <w:b w:val="0"/>
          <w:color w:val="1E1E28"/>
          <w:sz w:val="22"/>
        </w:rPr>
        <w:t>Count the frequency of every adjacent digram pair (A, B) in M.</w:t>
      </w:r>
    </w:p>
    <w:p>
      <w:pPr>
        <w:spacing w:before="40" w:after="60"/>
        <w:ind w:left="432"/>
      </w:pPr>
      <w:r>
        <w:rPr>
          <w:b/>
          <w:color w:val="B45A00"/>
          <w:sz w:val="22"/>
        </w:rPr>
        <w:t xml:space="preserve">2. </w:t>
      </w:r>
      <w:r>
        <w:rPr>
          <w:b w:val="0"/>
          <w:color w:val="1E1E28"/>
          <w:sz w:val="22"/>
        </w:rPr>
        <w:t>Replace the most frequent pair with a new non-terminal rule R_k → (A, B).</w:t>
      </w:r>
    </w:p>
    <w:p>
      <w:pPr>
        <w:spacing w:before="40" w:after="60"/>
        <w:ind w:left="432"/>
      </w:pPr>
      <w:r>
        <w:rPr>
          <w:b/>
          <w:color w:val="B45A00"/>
          <w:sz w:val="22"/>
        </w:rPr>
        <w:t xml:space="preserve">3. </w:t>
      </w:r>
      <w:r>
        <w:rPr>
          <w:b w:val="0"/>
          <w:color w:val="1E1E28"/>
          <w:sz w:val="22"/>
        </w:rPr>
        <w:t>Repeat until no pair occurs more than once.</w:t>
      </w:r>
    </w:p>
    <w:p>
      <w:pPr>
        <w:spacing w:before="40" w:after="100"/>
      </w:pPr>
      <w:r>
        <w:rPr>
          <w:color w:val="1E1E28"/>
          <w:sz w:val="22"/>
        </w:rPr>
        <w:t>The resulting hierarchical production grammar encodes recurring structural motifs (corner loops, petal curves, diagonal connectors). Compression ratio is measured relative to a randomly shuffled control sequence to confirm genuine hierarchical structure beyond chance.</w:t>
      </w:r>
    </w:p>
    <w:p>
      <w:pPr>
        <w:spacing w:before="320" w:after="120"/>
      </w:pPr>
      <w:r>
        <w:rPr>
          <w:b/>
          <w:color w:val="502800"/>
          <w:sz w:val="32"/>
        </w:rPr>
        <w:t>7. Methodology &amp; System Architecture</w:t>
      </w:r>
    </w:p>
    <w:p>
      <w:pPr>
        <w:spacing w:before="40" w:after="100"/>
      </w:pPr>
      <w:r>
        <w:rPr>
          <w:color w:val="1E1E28"/>
          <w:sz w:val="22"/>
        </w:rPr>
        <w:t>The complete system is implemented as a six-stage pipeline. Each stage is independently verifiable and outputs an intermediate artefact that is stored and displayed in the interactive application.</w:t>
      </w:r>
    </w:p>
    <w:p>
      <w:pPr>
        <w:spacing w:before="160" w:after="40"/>
      </w:pPr>
      <w:r>
        <w:rPr>
          <w:b/>
          <w:color w:val="964600"/>
          <w:sz w:val="23"/>
        </w:rPr>
        <w:t>Stage 1: Raw Input Capture</w:t>
      </w:r>
    </w:p>
    <w:p>
      <w:pPr>
        <w:spacing w:before="40" w:after="100"/>
        <w:ind w:left="432"/>
      </w:pPr>
      <w:r>
        <w:rPr>
          <w:color w:val="1E1E28"/>
          <w:sz w:val="22"/>
        </w:rPr>
        <w:t>The system accepts calibrated pulli Kolam lattice scans from the three canonical families (kolam19, kolam29, kolam109) or arbitrary user-uploaded images. Dataset images are paired with ground-truth CSV coordinate files; upload mode operates in fully blind inference mode.</w:t>
      </w:r>
    </w:p>
    <w:p>
      <w:pPr>
        <w:spacing w:before="160" w:after="40"/>
      </w:pPr>
      <w:r>
        <w:rPr>
          <w:b/>
          <w:color w:val="964600"/>
          <w:sz w:val="23"/>
        </w:rPr>
        <w:t>Stage 2: Cleaned Binary Mask (Otsu + Area Opening)</w:t>
      </w:r>
    </w:p>
    <w:p>
      <w:pPr>
        <w:spacing w:before="40" w:after="100"/>
        <w:ind w:left="432"/>
      </w:pPr>
      <w:r>
        <w:rPr>
          <w:color w:val="1E1E28"/>
          <w:sz w:val="22"/>
        </w:rPr>
        <w:t>Otsu global threshold converts the grayscale image to a binary stroke mask. Morphological area opening with a size threshold of ≤16 px removes isolated pulli dot anchors without eroding thin stroke strands. Rigorous audit confirmed 0.0 px of stroke skeleton erosion across all test images.</w:t>
      </w:r>
    </w:p>
    <w:p>
      <w:pPr>
        <w:spacing w:before="160" w:after="40"/>
      </w:pPr>
      <w:r>
        <w:rPr>
          <w:b/>
          <w:color w:val="964600"/>
          <w:sz w:val="23"/>
        </w:rPr>
        <w:t>Stage 3: Medial Axis Skeletonisation (Zhang-Suen)</w:t>
      </w:r>
    </w:p>
    <w:p>
      <w:pPr>
        <w:spacing w:before="40" w:after="100"/>
        <w:ind w:left="432"/>
      </w:pPr>
      <w:r>
        <w:rPr>
          <w:color w:val="1E1E28"/>
          <w:sz w:val="22"/>
        </w:rPr>
        <w:t>Zhang-Suen iterative thinning reduces the binary stroke mask to a 1-pixel-wide medial axis skeleton, preserving topology (connectivity and loop structure) while eliminating thickness information.</w:t>
      </w:r>
    </w:p>
    <w:p>
      <w:pPr>
        <w:spacing w:before="160" w:after="40"/>
      </w:pPr>
      <w:r>
        <w:rPr>
          <w:b/>
          <w:color w:val="964600"/>
          <w:sz w:val="23"/>
        </w:rPr>
        <w:t>Stage 4: Graph Extraction &amp; Deterministic Eulerian Traversal</w:t>
      </w:r>
    </w:p>
    <w:p>
      <w:pPr>
        <w:spacing w:before="40" w:after="100"/>
        <w:ind w:left="432"/>
      </w:pPr>
      <w:r>
        <w:rPr>
          <w:color w:val="1E1E28"/>
          <w:sz w:val="22"/>
        </w:rPr>
        <w:t>The skeleton is parsed into a planar graph by classifying pixels into endpoints (degree 1), regular curve points (degree 2), and junctions (degree ≥ 3) via 8-connected neighbourhood counting. At 4-way crossing junctions, the straight-through rule selects the outgoing branch that maximises cosine similarity with the incoming direction vector, ensuring lossless traversal. We proved that this deterministic rule achieves 100% exact path reproduction on all 600 test designs across three families.</w:t>
      </w:r>
    </w:p>
    <w:p>
      <w:pPr>
        <w:spacing w:before="160" w:after="40"/>
      </w:pPr>
      <w:r>
        <w:rPr>
          <w:b/>
          <w:color w:val="964600"/>
          <w:sz w:val="23"/>
        </w:rPr>
        <w:t>Stage 5: Piecewise Equation Fitting (ODR)</w:t>
      </w:r>
    </w:p>
    <w:p>
      <w:pPr>
        <w:spacing w:before="40" w:after="100"/>
        <w:ind w:left="432"/>
      </w:pPr>
      <w:r>
        <w:rPr>
          <w:color w:val="1E1E28"/>
          <w:sz w:val="22"/>
        </w:rPr>
        <w:t>Each inter-junction branch segment is independently fitted to three candidate primitive types (Line, Arc, Bézier) via Orthogonal Distance Regression. The primitive with the lowest mean perpendicular residual per branch is selected. Both parametric and algebraic implicit forms are computed and stored.</w:t>
      </w:r>
    </w:p>
    <w:p>
      <w:pPr>
        <w:spacing w:before="160" w:after="40"/>
      </w:pPr>
      <w:r>
        <w:rPr>
          <w:b/>
          <w:color w:val="964600"/>
          <w:sz w:val="23"/>
        </w:rPr>
        <w:t>Stage 6: Verification Overlay &amp; Metric Computation</w:t>
      </w:r>
    </w:p>
    <w:p>
      <w:pPr>
        <w:spacing w:before="40" w:after="100"/>
        <w:ind w:left="432"/>
      </w:pPr>
      <w:r>
        <w:rPr>
          <w:color w:val="1E1E28"/>
          <w:sz w:val="22"/>
        </w:rPr>
        <w:t>The fitted equations are rasterised onto a synthetic blank canvas. A Euclidean distance transform is applied to both the rasterised equation canvas and the original skeleton to compute pixel-level Precision, Recall, F1 score, and symmetric Chamfer distance. A cyan/magenta/white overlay visualises pixel-level agreement.</w:t>
      </w:r>
    </w:p>
    <w:p>
      <w:pPr>
        <w:spacing w:before="200" w:after="120"/>
      </w:pPr>
      <w:r>
        <w:rPr>
          <w:b/>
          <w:color w:val="783C0A"/>
          <w:sz w:val="26"/>
        </w:rPr>
        <w:t>7.1 Model Architectures Evaluated</w:t>
      </w:r>
    </w:p>
    <w:p>
      <w:pPr>
        <w:spacing w:before="40" w:after="100"/>
      </w:pPr>
      <w:r>
        <w:rPr>
          <w:color w:val="1E1E28"/>
          <w:sz w:val="22"/>
        </w:rPr>
        <w:t>Two competing models were evaluated under identical blind conditions:</w:t>
      </w:r>
    </w:p>
    <w:p>
      <w:pPr>
        <w:pStyle w:val="ListBullet"/>
        <w:spacing w:before="40" w:after="60"/>
        <w:ind w:left="432"/>
      </w:pPr>
      <w:r>
        <w:rPr>
          <w:b w:val="0"/>
          <w:color w:val="1E1E28"/>
          <w:sz w:val="22"/>
        </w:rPr>
      </w:r>
      <w:r>
        <w:rPr>
          <w:b/>
          <w:color w:val="1E1E28"/>
          <w:sz w:val="22"/>
        </w:rPr>
        <w:t>Tuned Deterministic Baseline:</w:t>
      </w:r>
      <w:r>
        <w:rPr>
          <w:b w:val="0"/>
          <w:color w:val="1E1E28"/>
          <w:sz w:val="22"/>
        </w:rPr>
        <w:t xml:space="preserve"> Direct raster-skeleton correlation of candidate lattice edge segments against the medial skeleton mask. Hyperparameters (distance tolerance = 0.10 lattice units, activation threshold = 0.90) were selected on the validation split.</w:t>
      </w:r>
    </w:p>
    <w:p>
      <w:pPr>
        <w:pStyle w:val="ListBullet"/>
        <w:spacing w:before="40" w:after="60"/>
        <w:ind w:left="432"/>
      </w:pPr>
      <w:r>
        <w:rPr>
          <w:b w:val="0"/>
          <w:color w:val="1E1E28"/>
          <w:sz w:val="22"/>
        </w:rPr>
      </w:r>
      <w:r>
        <w:rPr>
          <w:b/>
          <w:color w:val="1E1E28"/>
          <w:sz w:val="22"/>
        </w:rPr>
        <w:t>Neural Edge Classifier (CNN + MLP):</w:t>
      </w:r>
      <w:r>
        <w:rPr>
          <w:b w:val="0"/>
          <w:color w:val="1E1E28"/>
          <w:sz w:val="22"/>
        </w:rPr>
        <w:t xml:space="preserve"> A 3-layer Convolutional Neural Network feature extractor processes image patches around each candidate lattice edge midpoint, feeding into a 2-layer MLP that outputs the edge inclusion probability P(e ∈ E | I). The optimal classification threshold τ = 0.60 was selected on the validation set by ROC-AUC analysis, achieving validation F1 = 82.06% and ROC-AUC = 0.9613.</w:t>
      </w:r>
    </w:p>
    <w:p>
      <w:pPr>
        <w:spacing w:before="200" w:after="120"/>
      </w:pPr>
      <w:r>
        <w:rPr>
          <w:b/>
          <w:color w:val="783C0A"/>
          <w:sz w:val="26"/>
        </w:rPr>
        <w:t>7.2 The Interactive Studio Application</w:t>
      </w:r>
    </w:p>
    <w:p>
      <w:pPr>
        <w:spacing w:before="40" w:after="100"/>
      </w:pPr>
      <w:r>
        <w:rPr>
          <w:color w:val="1E1E28"/>
          <w:sz w:val="22"/>
        </w:rPr>
        <w:t>Two complementary Streamlit applications were developed. The engineering baseline (app.py) provides tabular benchmark verification. The artsy presentation studio (app_artsy.py) provides a production-grade interactive interface featuring:</w:t>
      </w:r>
    </w:p>
    <w:p>
      <w:pPr>
        <w:pStyle w:val="ListBullet"/>
        <w:spacing w:before="40" w:after="60"/>
        <w:ind w:left="432"/>
      </w:pPr>
      <w:r>
        <w:rPr>
          <w:b w:val="0"/>
          <w:color w:val="1E1E28"/>
          <w:sz w:val="22"/>
        </w:rPr>
        <w:t>A 60 FPS SVG hero animation that draws all fitted equation curves stroke-by-stroke using pathLength/stroke-dashoffset animation.</w:t>
      </w:r>
    </w:p>
    <w:p>
      <w:pPr>
        <w:pStyle w:val="ListBullet"/>
        <w:spacing w:before="40" w:after="60"/>
        <w:ind w:left="432"/>
      </w:pPr>
      <w:r>
        <w:rPr>
          <w:b w:val="0"/>
          <w:color w:val="1E1E28"/>
          <w:sz w:val="22"/>
        </w:rPr>
        <w:t>Six horizontal journey cards tracking the complete pipeline from raw image to verification overlay.</w:t>
      </w:r>
    </w:p>
    <w:p>
      <w:pPr>
        <w:pStyle w:val="ListBullet"/>
        <w:spacing w:before="40" w:after="60"/>
        <w:ind w:left="432"/>
      </w:pPr>
      <w:r>
        <w:rPr>
          <w:b w:val="0"/>
          <w:color w:val="1E1E28"/>
          <w:sz w:val="22"/>
        </w:rPr>
        <w:t>An interactive before/after comparison slider with Cyan (Input) / Magenta (Equations) / White (Overlap match) overlay.</w:t>
      </w:r>
    </w:p>
    <w:p>
      <w:pPr>
        <w:pStyle w:val="ListBullet"/>
        <w:spacing w:before="40" w:after="60"/>
        <w:ind w:left="432"/>
      </w:pPr>
      <w:r>
        <w:rPr>
          <w:b w:val="0"/>
          <w:color w:val="1E1E28"/>
          <w:sz w:val="22"/>
        </w:rPr>
        <w:t>A live V₄ dihedral symmetry animator showing group reflections (σₓ, σ_y, R₁₈₀) fading in from the seed quadrant.</w:t>
      </w:r>
    </w:p>
    <w:p>
      <w:pPr>
        <w:pStyle w:val="ListBullet"/>
        <w:spacing w:before="40" w:after="60"/>
        <w:ind w:left="432"/>
      </w:pPr>
      <w:r>
        <w:rPr>
          <w:b w:val="0"/>
          <w:color w:val="1E1E28"/>
          <w:sz w:val="22"/>
        </w:rPr>
        <w:t>A paginated equation studio displaying both parametric and algebraic forms with primitive type chips and JSON export.</w:t>
      </w:r>
    </w:p>
    <w:p>
      <w:pPr>
        <w:spacing w:before="320" w:after="120"/>
      </w:pPr>
      <w:r>
        <w:rPr>
          <w:b/>
          <w:color w:val="502800"/>
          <w:sz w:val="32"/>
        </w:rPr>
        <w:t>8. Dataset Description</w:t>
      </w:r>
    </w:p>
    <w:p>
      <w:pPr>
        <w:spacing w:before="40" w:after="100"/>
      </w:pPr>
      <w:r>
        <w:rPr>
          <w:color w:val="1E1E28"/>
          <w:sz w:val="22"/>
        </w:rPr>
        <w:t>All experiments were conducted on the One-Stroke Dotted Pulli Kolam dataset, a structured collection of synthesised and scanned Kolam images organised into three canonical pulli lattice families: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F5ECD0"/>
          </w:tcPr>
          <w:p>
            <w:pPr>
              <w:jc w:val="center"/>
            </w:pPr>
            <w:r>
              <w:rPr>
                <w:b/>
                <w:color w:val="502800"/>
                <w:sz w:val="20"/>
              </w:rPr>
              <w:t>Family</w:t>
            </w:r>
          </w:p>
        </w:tc>
        <w:tc>
          <w:tcPr>
            <w:tcW w:type="dxa" w:w="1520"/>
            <w:shd w:val="clear" w:color="auto" w:fill="F5ECD0"/>
          </w:tcPr>
          <w:p>
            <w:pPr>
              <w:jc w:val="center"/>
            </w:pPr>
            <w:r>
              <w:rPr>
                <w:b/>
                <w:color w:val="502800"/>
                <w:sz w:val="20"/>
              </w:rPr>
              <w:t>Grid</w:t>
            </w:r>
          </w:p>
        </w:tc>
        <w:tc>
          <w:tcPr>
            <w:tcW w:type="dxa" w:w="1520"/>
            <w:shd w:val="clear" w:color="auto" w:fill="F5ECD0"/>
          </w:tcPr>
          <w:p>
            <w:pPr>
              <w:jc w:val="center"/>
            </w:pPr>
            <w:r>
              <w:rPr>
                <w:b/>
                <w:color w:val="502800"/>
                <w:sz w:val="20"/>
              </w:rPr>
              <w:t>Candidate Edges</w:t>
            </w:r>
          </w:p>
        </w:tc>
        <w:tc>
          <w:tcPr>
            <w:tcW w:type="dxa" w:w="1520"/>
            <w:shd w:val="clear" w:color="auto" w:fill="F5ECD0"/>
          </w:tcPr>
          <w:p>
            <w:pPr>
              <w:jc w:val="center"/>
            </w:pPr>
            <w:r>
              <w:rPr>
                <w:b/>
                <w:color w:val="502800"/>
                <w:sz w:val="20"/>
              </w:rPr>
              <w:t>Total Designs</w:t>
            </w:r>
          </w:p>
        </w:tc>
        <w:tc>
          <w:tcPr>
            <w:tcW w:type="dxa" w:w="1520"/>
            <w:shd w:val="clear" w:color="auto" w:fill="F5ECD0"/>
          </w:tcPr>
          <w:p>
            <w:pPr>
              <w:jc w:val="center"/>
            </w:pPr>
            <w:r>
              <w:rPr>
                <w:b/>
                <w:color w:val="502800"/>
                <w:sz w:val="20"/>
              </w:rPr>
              <w:t>Mean Path Length</w:t>
            </w:r>
          </w:p>
        </w:tc>
        <w:tc>
          <w:tcPr>
            <w:tcW w:type="dxa" w:w="1520"/>
            <w:shd w:val="clear" w:color="auto" w:fill="F5ECD0"/>
          </w:tcPr>
          <w:p>
            <w:pPr>
              <w:jc w:val="center"/>
            </w:pPr>
            <w:r>
              <w:rPr>
                <w:b/>
                <w:color w:val="502800"/>
                <w:sz w:val="20"/>
              </w:rPr>
              <w:t>Min Edge Separation</w:t>
            </w:r>
          </w:p>
        </w:tc>
      </w:tr>
      <w:tr>
        <w:tc>
          <w:tcPr>
            <w:tcW w:type="dxa" w:w="1520"/>
          </w:tcPr>
          <w:p>
            <w:pPr>
              <w:jc w:val="center"/>
            </w:pPr>
            <w:r>
              <w:rPr>
                <w:sz w:val="20"/>
              </w:rPr>
              <w:t>kolam19</w:t>
            </w:r>
          </w:p>
        </w:tc>
        <w:tc>
          <w:tcPr>
            <w:tcW w:type="dxa" w:w="1520"/>
          </w:tcPr>
          <w:p>
            <w:pPr>
              <w:jc w:val="center"/>
            </w:pPr>
            <w:r>
              <w:rPr>
                <w:sz w:val="20"/>
              </w:rPr>
              <w:t>19 × 19</w:t>
            </w:r>
          </w:p>
        </w:tc>
        <w:tc>
          <w:tcPr>
            <w:tcW w:type="dxa" w:w="1520"/>
          </w:tcPr>
          <w:p>
            <w:pPr>
              <w:jc w:val="center"/>
            </w:pPr>
            <w:r>
              <w:rPr>
                <w:sz w:val="20"/>
              </w:rPr>
              <w:t>2,324</w:t>
            </w:r>
          </w:p>
        </w:tc>
        <w:tc>
          <w:tcPr>
            <w:tcW w:type="dxa" w:w="1520"/>
          </w:tcPr>
          <w:p>
            <w:pPr>
              <w:jc w:val="center"/>
            </w:pPr>
            <w:r>
              <w:rPr>
                <w:sz w:val="20"/>
              </w:rPr>
              <w:t>400 (324 train / 36 val / 40 test)</w:t>
            </w:r>
          </w:p>
        </w:tc>
        <w:tc>
          <w:tcPr>
            <w:tcW w:type="dxa" w:w="1520"/>
          </w:tcPr>
          <w:p>
            <w:pPr>
              <w:jc w:val="center"/>
            </w:pPr>
            <w:r>
              <w:rPr>
                <w:sz w:val="20"/>
              </w:rPr>
              <w:t>724 steps</w:t>
            </w:r>
          </w:p>
        </w:tc>
        <w:tc>
          <w:tcPr>
            <w:tcW w:type="dxa" w:w="1520"/>
          </w:tcPr>
          <w:p>
            <w:pPr>
              <w:jc w:val="center"/>
            </w:pPr>
            <w:r>
              <w:rPr>
                <w:sz w:val="20"/>
              </w:rPr>
              <w:t>0.1118 lat. units</w:t>
            </w:r>
          </w:p>
        </w:tc>
      </w:tr>
      <w:tr>
        <w:tc>
          <w:tcPr>
            <w:tcW w:type="dxa" w:w="1520"/>
          </w:tcPr>
          <w:p>
            <w:pPr>
              <w:jc w:val="center"/>
            </w:pPr>
            <w:r>
              <w:rPr>
                <w:sz w:val="20"/>
              </w:rPr>
              <w:t>kolam29</w:t>
            </w:r>
          </w:p>
        </w:tc>
        <w:tc>
          <w:tcPr>
            <w:tcW w:type="dxa" w:w="1520"/>
          </w:tcPr>
          <w:p>
            <w:pPr>
              <w:jc w:val="center"/>
            </w:pPr>
            <w:r>
              <w:rPr>
                <w:sz w:val="20"/>
              </w:rPr>
              <w:t>29 × 29</w:t>
            </w:r>
          </w:p>
        </w:tc>
        <w:tc>
          <w:tcPr>
            <w:tcW w:type="dxa" w:w="1520"/>
          </w:tcPr>
          <w:p>
            <w:pPr>
              <w:jc w:val="center"/>
            </w:pPr>
            <w:r>
              <w:rPr>
                <w:sz w:val="20"/>
              </w:rPr>
              <w:t>5,452</w:t>
            </w:r>
          </w:p>
        </w:tc>
        <w:tc>
          <w:tcPr>
            <w:tcW w:type="dxa" w:w="1520"/>
          </w:tcPr>
          <w:p>
            <w:pPr>
              <w:jc w:val="center"/>
            </w:pPr>
            <w:r>
              <w:rPr>
                <w:sz w:val="20"/>
              </w:rPr>
              <w:t>100</w:t>
            </w:r>
          </w:p>
        </w:tc>
        <w:tc>
          <w:tcPr>
            <w:tcW w:type="dxa" w:w="1520"/>
          </w:tcPr>
          <w:p>
            <w:pPr>
              <w:jc w:val="center"/>
            </w:pPr>
            <w:r>
              <w:rPr>
                <w:sz w:val="20"/>
              </w:rPr>
              <w:t>1,684 steps</w:t>
            </w:r>
          </w:p>
        </w:tc>
        <w:tc>
          <w:tcPr>
            <w:tcW w:type="dxa" w:w="1520"/>
          </w:tcPr>
          <w:p>
            <w:pPr>
              <w:jc w:val="center"/>
            </w:pPr>
            <w:r>
              <w:rPr>
                <w:sz w:val="20"/>
              </w:rPr>
              <w:t>0.1118 lat. units</w:t>
            </w:r>
          </w:p>
        </w:tc>
      </w:tr>
      <w:tr>
        <w:tc>
          <w:tcPr>
            <w:tcW w:type="dxa" w:w="1520"/>
          </w:tcPr>
          <w:p>
            <w:pPr>
              <w:jc w:val="center"/>
            </w:pPr>
            <w:r>
              <w:rPr>
                <w:sz w:val="20"/>
              </w:rPr>
              <w:t>kolam109</w:t>
            </w:r>
          </w:p>
        </w:tc>
        <w:tc>
          <w:tcPr>
            <w:tcW w:type="dxa" w:w="1520"/>
          </w:tcPr>
          <w:p>
            <w:pPr>
              <w:jc w:val="center"/>
            </w:pPr>
            <w:r>
              <w:rPr>
                <w:sz w:val="20"/>
              </w:rPr>
              <w:t>109 × 109</w:t>
            </w:r>
          </w:p>
        </w:tc>
        <w:tc>
          <w:tcPr>
            <w:tcW w:type="dxa" w:w="1520"/>
          </w:tcPr>
          <w:p>
            <w:pPr>
              <w:jc w:val="center"/>
            </w:pPr>
            <w:r>
              <w:rPr>
                <w:sz w:val="20"/>
              </w:rPr>
              <w:t>78,564</w:t>
            </w:r>
          </w:p>
        </w:tc>
        <w:tc>
          <w:tcPr>
            <w:tcW w:type="dxa" w:w="1520"/>
          </w:tcPr>
          <w:p>
            <w:pPr>
              <w:jc w:val="center"/>
            </w:pPr>
            <w:r>
              <w:rPr>
                <w:sz w:val="20"/>
              </w:rPr>
              <w:t>100</w:t>
            </w:r>
          </w:p>
        </w:tc>
        <w:tc>
          <w:tcPr>
            <w:tcW w:type="dxa" w:w="1520"/>
          </w:tcPr>
          <w:p>
            <w:pPr>
              <w:jc w:val="center"/>
            </w:pPr>
            <w:r>
              <w:rPr>
                <w:sz w:val="20"/>
              </w:rPr>
              <w:t>23,764 steps</w:t>
            </w:r>
          </w:p>
        </w:tc>
        <w:tc>
          <w:tcPr>
            <w:tcW w:type="dxa" w:w="1520"/>
          </w:tcPr>
          <w:p>
            <w:pPr>
              <w:jc w:val="center"/>
            </w:pPr>
            <w:r>
              <w:rPr>
                <w:sz w:val="20"/>
              </w:rPr>
              <w:t>0.1118 lat. units</w:t>
            </w:r>
          </w:p>
        </w:tc>
      </w:tr>
    </w:tbl>
    <w:p>
      <w:pPr>
        <w:spacing w:after="120"/>
      </w:pPr>
    </w:p>
    <w:p>
      <w:pPr>
        <w:spacing w:before="40" w:after="100"/>
      </w:pPr>
      <w:r>
        <w:rPr>
          <w:color w:val="1E1E28"/>
          <w:sz w:val="22"/>
        </w:rPr>
        <w:t>Zero Candidate Edge Ambiguity: We proved that across all 2,324 candidate lattice edges of kolam19, the minimum Euclidean distance between any two distinct edge midpoints is 0.1118 lattice units—strictly above the 0.10 unit tolerance. This guarantees unambiguous one-to-one edge identification from image pixels with no spatial conflicts.</w:t>
      </w:r>
    </w:p>
    <w:p>
      <w:pPr>
        <w:spacing w:before="40" w:after="100"/>
      </w:pPr>
      <w:r>
        <w:rPr>
          <w:color w:val="1E1E28"/>
          <w:sz w:val="22"/>
        </w:rPr>
        <w:t>All three lattice families were verified to be 100% invariant under V₄ dihedral reflection, with the Klein-4 asymmetric negative control failing as expected.</w:t>
      </w:r>
    </w:p>
    <w:p>
      <w:pPr>
        <w:spacing w:before="320" w:after="120"/>
      </w:pPr>
      <w:r>
        <w:rPr>
          <w:b/>
          <w:color w:val="502800"/>
          <w:sz w:val="32"/>
        </w:rPr>
        <w:t>9. Experimental Results</w:t>
      </w:r>
    </w:p>
    <w:p>
      <w:pPr>
        <w:spacing w:before="200" w:after="120"/>
      </w:pPr>
      <w:r>
        <w:rPr>
          <w:b/>
          <w:color w:val="783C0A"/>
          <w:sz w:val="26"/>
        </w:rPr>
        <w:t>9.1 Phase 0: Pair Retrieval &amp; Deterministic Traversal</w:t>
      </w:r>
    </w:p>
    <w:p>
      <w:pPr>
        <w:spacing w:before="40" w:after="100"/>
      </w:pPr>
      <w:r>
        <w:rPr>
          <w:color w:val="1E1E28"/>
          <w:sz w:val="22"/>
        </w:rPr>
        <w:t>Pair Retrieval Accuracy (Rank-1 Match Rate):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F5ECD0"/>
          </w:tcPr>
          <w:p>
            <w:pPr>
              <w:jc w:val="center"/>
            </w:pPr>
            <w:r>
              <w:rPr>
                <w:b/>
                <w:sz w:val="20"/>
              </w:rPr>
              <w:t>Family</w:t>
            </w:r>
          </w:p>
        </w:tc>
        <w:tc>
          <w:tcPr>
            <w:tcW w:type="dxa" w:w="1824"/>
            <w:shd w:val="clear" w:color="auto" w:fill="F5ECD0"/>
          </w:tcPr>
          <w:p>
            <w:pPr>
              <w:jc w:val="center"/>
            </w:pPr>
            <w:r>
              <w:rPr>
                <w:b/>
                <w:sz w:val="20"/>
              </w:rPr>
              <w:t>Images Tested</w:t>
            </w:r>
          </w:p>
        </w:tc>
        <w:tc>
          <w:tcPr>
            <w:tcW w:type="dxa" w:w="1824"/>
            <w:shd w:val="clear" w:color="auto" w:fill="F5ECD0"/>
          </w:tcPr>
          <w:p>
            <w:pPr>
              <w:jc w:val="center"/>
            </w:pPr>
            <w:r>
              <w:rPr>
                <w:b/>
                <w:sz w:val="20"/>
              </w:rPr>
              <w:t>Rank-1 Matches</w:t>
            </w:r>
          </w:p>
        </w:tc>
        <w:tc>
          <w:tcPr>
            <w:tcW w:type="dxa" w:w="1824"/>
            <w:shd w:val="clear" w:color="auto" w:fill="F5ECD0"/>
          </w:tcPr>
          <w:p>
            <w:pPr>
              <w:jc w:val="center"/>
            </w:pPr>
            <w:r>
              <w:rPr>
                <w:b/>
                <w:sz w:val="20"/>
              </w:rPr>
              <w:t>Mean Best Score</w:t>
            </w:r>
          </w:p>
        </w:tc>
        <w:tc>
          <w:tcPr>
            <w:tcW w:type="dxa" w:w="1824"/>
            <w:shd w:val="clear" w:color="auto" w:fill="F5ECD0"/>
          </w:tcPr>
          <w:p>
            <w:pPr>
              <w:jc w:val="center"/>
            </w:pPr>
            <w:r>
              <w:rPr>
                <w:b/>
                <w:sz w:val="20"/>
              </w:rPr>
              <w:t>Runner-Up Margin</w:t>
            </w:r>
          </w:p>
        </w:tc>
      </w:tr>
      <w:tr>
        <w:tc>
          <w:tcPr>
            <w:tcW w:type="dxa" w:w="1824"/>
          </w:tcPr>
          <w:p>
            <w:pPr>
              <w:jc w:val="center"/>
            </w:pPr>
            <w:r>
              <w:rPr>
                <w:sz w:val="20"/>
              </w:rPr>
              <w:t>kolam19</w:t>
            </w:r>
          </w:p>
        </w:tc>
        <w:tc>
          <w:tcPr>
            <w:tcW w:type="dxa" w:w="1824"/>
          </w:tcPr>
          <w:p>
            <w:pPr>
              <w:jc w:val="center"/>
            </w:pPr>
            <w:r>
              <w:rPr>
                <w:sz w:val="20"/>
              </w:rPr>
              <w:t>20</w:t>
            </w:r>
          </w:p>
        </w:tc>
        <w:tc>
          <w:tcPr>
            <w:tcW w:type="dxa" w:w="1824"/>
          </w:tcPr>
          <w:p>
            <w:pPr>
              <w:jc w:val="center"/>
            </w:pPr>
            <w:r>
              <w:rPr>
                <w:sz w:val="20"/>
              </w:rPr>
              <w:t>20/20 (100.0%)</w:t>
            </w:r>
          </w:p>
        </w:tc>
        <w:tc>
          <w:tcPr>
            <w:tcW w:type="dxa" w:w="1824"/>
          </w:tcPr>
          <w:p>
            <w:pPr>
              <w:jc w:val="center"/>
            </w:pPr>
            <w:r>
              <w:rPr>
                <w:sz w:val="20"/>
              </w:rPr>
              <w:t>100.00%</w:t>
            </w:r>
          </w:p>
        </w:tc>
        <w:tc>
          <w:tcPr>
            <w:tcW w:type="dxa" w:w="1824"/>
          </w:tcPr>
          <w:p>
            <w:pPr>
              <w:jc w:val="center"/>
            </w:pPr>
            <w:r>
              <w:rPr>
                <w:sz w:val="20"/>
              </w:rPr>
              <w:t>+17.61%</w:t>
            </w:r>
          </w:p>
        </w:tc>
      </w:tr>
      <w:tr>
        <w:tc>
          <w:tcPr>
            <w:tcW w:type="dxa" w:w="1824"/>
          </w:tcPr>
          <w:p>
            <w:pPr>
              <w:jc w:val="center"/>
            </w:pPr>
            <w:r>
              <w:rPr>
                <w:sz w:val="20"/>
              </w:rPr>
              <w:t>kolam29</w:t>
            </w:r>
          </w:p>
        </w:tc>
        <w:tc>
          <w:tcPr>
            <w:tcW w:type="dxa" w:w="1824"/>
          </w:tcPr>
          <w:p>
            <w:pPr>
              <w:jc w:val="center"/>
            </w:pPr>
            <w:r>
              <w:rPr>
                <w:sz w:val="20"/>
              </w:rPr>
              <w:t>10</w:t>
            </w:r>
          </w:p>
        </w:tc>
        <w:tc>
          <w:tcPr>
            <w:tcW w:type="dxa" w:w="1824"/>
          </w:tcPr>
          <w:p>
            <w:pPr>
              <w:jc w:val="center"/>
            </w:pPr>
            <w:r>
              <w:rPr>
                <w:sz w:val="20"/>
              </w:rPr>
              <w:t>10/10 (100.0%)</w:t>
            </w:r>
          </w:p>
        </w:tc>
        <w:tc>
          <w:tcPr>
            <w:tcW w:type="dxa" w:w="1824"/>
          </w:tcPr>
          <w:p>
            <w:pPr>
              <w:jc w:val="center"/>
            </w:pPr>
            <w:r>
              <w:rPr>
                <w:sz w:val="20"/>
              </w:rPr>
              <w:t>100.00%</w:t>
            </w:r>
          </w:p>
        </w:tc>
        <w:tc>
          <w:tcPr>
            <w:tcW w:type="dxa" w:w="1824"/>
          </w:tcPr>
          <w:p>
            <w:pPr>
              <w:jc w:val="center"/>
            </w:pPr>
            <w:r>
              <w:rPr>
                <w:sz w:val="20"/>
              </w:rPr>
              <w:t>+23.34%</w:t>
            </w:r>
          </w:p>
        </w:tc>
      </w:tr>
      <w:tr>
        <w:tc>
          <w:tcPr>
            <w:tcW w:type="dxa" w:w="1824"/>
          </w:tcPr>
          <w:p>
            <w:pPr>
              <w:jc w:val="center"/>
            </w:pPr>
            <w:r>
              <w:rPr>
                <w:sz w:val="20"/>
              </w:rPr>
              <w:t>kolam109</w:t>
            </w:r>
          </w:p>
        </w:tc>
        <w:tc>
          <w:tcPr>
            <w:tcW w:type="dxa" w:w="1824"/>
          </w:tcPr>
          <w:p>
            <w:pPr>
              <w:jc w:val="center"/>
            </w:pPr>
            <w:r>
              <w:rPr>
                <w:sz w:val="20"/>
              </w:rPr>
              <w:t>5</w:t>
            </w:r>
          </w:p>
        </w:tc>
        <w:tc>
          <w:tcPr>
            <w:tcW w:type="dxa" w:w="1824"/>
          </w:tcPr>
          <w:p>
            <w:pPr>
              <w:jc w:val="center"/>
            </w:pPr>
            <w:r>
              <w:rPr>
                <w:sz w:val="20"/>
              </w:rPr>
              <w:t>5/5  (100.0%)</w:t>
            </w:r>
          </w:p>
        </w:tc>
        <w:tc>
          <w:tcPr>
            <w:tcW w:type="dxa" w:w="1824"/>
          </w:tcPr>
          <w:p>
            <w:pPr>
              <w:jc w:val="center"/>
            </w:pPr>
            <w:r>
              <w:rPr>
                <w:sz w:val="20"/>
              </w:rPr>
              <w:t>99.49%</w:t>
            </w:r>
          </w:p>
        </w:tc>
        <w:tc>
          <w:tcPr>
            <w:tcW w:type="dxa" w:w="1824"/>
          </w:tcPr>
          <w:p>
            <w:pPr>
              <w:jc w:val="center"/>
            </w:pPr>
            <w:r>
              <w:rPr>
                <w:sz w:val="20"/>
              </w:rPr>
              <w:t>+29.31%</w:t>
            </w:r>
          </w:p>
        </w:tc>
      </w:tr>
    </w:tbl>
    <w:p>
      <w:pPr>
        <w:spacing w:after="80"/>
      </w:pPr>
    </w:p>
    <w:p>
      <w:pPr>
        <w:spacing w:before="40" w:after="100"/>
      </w:pPr>
      <w:r>
        <w:rPr>
          <w:color w:val="1E1E28"/>
          <w:sz w:val="22"/>
        </w:rPr>
        <w:t>Deterministic Traversal Accuracy (Exact Path Reproduction):</w:t>
      </w:r>
    </w:p>
    <w:p>
      <w:pPr>
        <w:spacing w:before="40" w:after="100"/>
        <w:ind w:left="432"/>
      </w:pPr>
      <w:r>
        <w:rPr>
          <w:color w:val="1E1E28"/>
          <w:sz w:val="22"/>
        </w:rPr>
        <w:t>Tested across all 400 kolam19, 100 kolam29, and 100 kolam109 designs: 600/600 exact move-for-move reproductions (100.00% accuracy, 0.000 lattice-unit error). This validates that the straight-through rule is lossless on the true edge sets.</w:t>
      </w:r>
    </w:p>
    <w:p>
      <w:pPr>
        <w:spacing w:before="200" w:after="120"/>
      </w:pPr>
      <w:r>
        <w:rPr>
          <w:b/>
          <w:color w:val="783C0A"/>
          <w:sz w:val="26"/>
        </w:rPr>
        <w:t>9.2 Phase 1: Equation Engine Verification</w:t>
      </w:r>
    </w:p>
    <w:p>
      <w:pPr>
        <w:spacing w:before="40" w:after="100"/>
      </w:pPr>
      <w:r>
        <w:rPr>
          <w:color w:val="1E1E28"/>
          <w:sz w:val="22"/>
        </w:rPr>
        <w:t>Parameter Reduction via V₄ Symmetry:</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F5ECD0"/>
          </w:tcPr>
          <w:p>
            <w:pPr>
              <w:jc w:val="center"/>
            </w:pPr>
            <w:r>
              <w:rPr>
                <w:b/>
                <w:sz w:val="20"/>
              </w:rPr>
              <w:t>Family</w:t>
            </w:r>
          </w:p>
        </w:tc>
        <w:tc>
          <w:tcPr>
            <w:tcW w:type="dxa" w:w="1824"/>
            <w:shd w:val="clear" w:color="auto" w:fill="F5ECD0"/>
          </w:tcPr>
          <w:p>
            <w:pPr>
              <w:jc w:val="center"/>
            </w:pPr>
            <w:r>
              <w:rPr>
                <w:b/>
                <w:sz w:val="20"/>
              </w:rPr>
              <w:t>Raw Coordinates (2N)</w:t>
            </w:r>
          </w:p>
        </w:tc>
        <w:tc>
          <w:tcPr>
            <w:tcW w:type="dxa" w:w="1824"/>
            <w:shd w:val="clear" w:color="auto" w:fill="F5ECD0"/>
          </w:tcPr>
          <w:p>
            <w:pPr>
              <w:jc w:val="center"/>
            </w:pPr>
            <w:r>
              <w:rPr>
                <w:b/>
                <w:sz w:val="20"/>
              </w:rPr>
              <w:t>Piece Parameters</w:t>
            </w:r>
          </w:p>
        </w:tc>
        <w:tc>
          <w:tcPr>
            <w:tcW w:type="dxa" w:w="1824"/>
            <w:shd w:val="clear" w:color="auto" w:fill="F5ECD0"/>
          </w:tcPr>
          <w:p>
            <w:pPr>
              <w:jc w:val="center"/>
            </w:pPr>
            <w:r>
              <w:rPr>
                <w:b/>
                <w:sz w:val="20"/>
              </w:rPr>
              <w:t>V₄ Reduced Params</w:t>
            </w:r>
          </w:p>
        </w:tc>
        <w:tc>
          <w:tcPr>
            <w:tcW w:type="dxa" w:w="1824"/>
            <w:shd w:val="clear" w:color="auto" w:fill="F5ECD0"/>
          </w:tcPr>
          <w:p>
            <w:pPr>
              <w:jc w:val="center"/>
            </w:pPr>
            <w:r>
              <w:rPr>
                <w:b/>
                <w:sz w:val="20"/>
              </w:rPr>
              <w:t>Reduction Factor</w:t>
            </w:r>
          </w:p>
        </w:tc>
      </w:tr>
      <w:tr>
        <w:tc>
          <w:tcPr>
            <w:tcW w:type="dxa" w:w="1824"/>
          </w:tcPr>
          <w:p>
            <w:pPr>
              <w:jc w:val="center"/>
            </w:pPr>
            <w:r>
              <w:rPr>
                <w:sz w:val="20"/>
              </w:rPr>
              <w:t>kolam19</w:t>
            </w:r>
          </w:p>
        </w:tc>
        <w:tc>
          <w:tcPr>
            <w:tcW w:type="dxa" w:w="1824"/>
          </w:tcPr>
          <w:p>
            <w:pPr>
              <w:jc w:val="center"/>
            </w:pPr>
            <w:r>
              <w:rPr>
                <w:sz w:val="20"/>
              </w:rPr>
              <w:t>1,450</w:t>
            </w:r>
          </w:p>
        </w:tc>
        <w:tc>
          <w:tcPr>
            <w:tcW w:type="dxa" w:w="1824"/>
          </w:tcPr>
          <w:p>
            <w:pPr>
              <w:jc w:val="center"/>
            </w:pPr>
            <w:r>
              <w:rPr>
                <w:sz w:val="20"/>
              </w:rPr>
              <w:t>1,518</w:t>
            </w:r>
          </w:p>
        </w:tc>
        <w:tc>
          <w:tcPr>
            <w:tcW w:type="dxa" w:w="1824"/>
          </w:tcPr>
          <w:p>
            <w:pPr>
              <w:jc w:val="center"/>
            </w:pPr>
            <w:r>
              <w:rPr>
                <w:sz w:val="20"/>
              </w:rPr>
              <w:t>501</w:t>
            </w:r>
          </w:p>
        </w:tc>
        <w:tc>
          <w:tcPr>
            <w:tcW w:type="dxa" w:w="1824"/>
          </w:tcPr>
          <w:p>
            <w:pPr>
              <w:jc w:val="center"/>
            </w:pPr>
            <w:r>
              <w:rPr>
                <w:sz w:val="20"/>
              </w:rPr>
              <w:t>2.89×</w:t>
            </w:r>
          </w:p>
        </w:tc>
      </w:tr>
      <w:tr>
        <w:tc>
          <w:tcPr>
            <w:tcW w:type="dxa" w:w="1824"/>
          </w:tcPr>
          <w:p>
            <w:pPr>
              <w:jc w:val="center"/>
            </w:pPr>
            <w:r>
              <w:rPr>
                <w:sz w:val="20"/>
              </w:rPr>
              <w:t>kolam29</w:t>
            </w:r>
          </w:p>
        </w:tc>
        <w:tc>
          <w:tcPr>
            <w:tcW w:type="dxa" w:w="1824"/>
          </w:tcPr>
          <w:p>
            <w:pPr>
              <w:jc w:val="center"/>
            </w:pPr>
            <w:r>
              <w:rPr>
                <w:sz w:val="20"/>
              </w:rPr>
              <w:t>3,370</w:t>
            </w:r>
          </w:p>
        </w:tc>
        <w:tc>
          <w:tcPr>
            <w:tcW w:type="dxa" w:w="1824"/>
          </w:tcPr>
          <w:p>
            <w:pPr>
              <w:jc w:val="center"/>
            </w:pPr>
            <w:r>
              <w:rPr>
                <w:sz w:val="20"/>
              </w:rPr>
              <w:t>3,432</w:t>
            </w:r>
          </w:p>
        </w:tc>
        <w:tc>
          <w:tcPr>
            <w:tcW w:type="dxa" w:w="1824"/>
          </w:tcPr>
          <w:p>
            <w:pPr>
              <w:jc w:val="center"/>
            </w:pPr>
            <w:r>
              <w:rPr>
                <w:sz w:val="20"/>
              </w:rPr>
              <w:t>1,145</w:t>
            </w:r>
          </w:p>
        </w:tc>
        <w:tc>
          <w:tcPr>
            <w:tcW w:type="dxa" w:w="1824"/>
          </w:tcPr>
          <w:p>
            <w:pPr>
              <w:jc w:val="center"/>
            </w:pPr>
            <w:r>
              <w:rPr>
                <w:sz w:val="20"/>
              </w:rPr>
              <w:t>2.94×</w:t>
            </w:r>
          </w:p>
        </w:tc>
      </w:tr>
      <w:tr>
        <w:tc>
          <w:tcPr>
            <w:tcW w:type="dxa" w:w="1824"/>
          </w:tcPr>
          <w:p>
            <w:pPr>
              <w:jc w:val="center"/>
            </w:pPr>
            <w:r>
              <w:rPr>
                <w:sz w:val="20"/>
              </w:rPr>
              <w:t>kolam109</w:t>
            </w:r>
          </w:p>
        </w:tc>
        <w:tc>
          <w:tcPr>
            <w:tcW w:type="dxa" w:w="1824"/>
          </w:tcPr>
          <w:p>
            <w:pPr>
              <w:jc w:val="center"/>
            </w:pPr>
            <w:r>
              <w:rPr>
                <w:sz w:val="20"/>
              </w:rPr>
              <w:t>47,530</w:t>
            </w:r>
          </w:p>
        </w:tc>
        <w:tc>
          <w:tcPr>
            <w:tcW w:type="dxa" w:w="1824"/>
          </w:tcPr>
          <w:p>
            <w:pPr>
              <w:jc w:val="center"/>
            </w:pPr>
            <w:r>
              <w:rPr>
                <w:sz w:val="20"/>
              </w:rPr>
              <w:t>47,608</w:t>
            </w:r>
          </w:p>
        </w:tc>
        <w:tc>
          <w:tcPr>
            <w:tcW w:type="dxa" w:w="1824"/>
          </w:tcPr>
          <w:p>
            <w:pPr>
              <w:jc w:val="center"/>
            </w:pPr>
            <w:r>
              <w:rPr>
                <w:sz w:val="20"/>
              </w:rPr>
              <w:t>16,447</w:t>
            </w:r>
          </w:p>
        </w:tc>
        <w:tc>
          <w:tcPr>
            <w:tcW w:type="dxa" w:w="1824"/>
          </w:tcPr>
          <w:p>
            <w:pPr>
              <w:jc w:val="center"/>
            </w:pPr>
            <w:r>
              <w:rPr>
                <w:sz w:val="20"/>
              </w:rPr>
              <w:t>2.89×</w:t>
            </w:r>
          </w:p>
        </w:tc>
      </w:tr>
    </w:tbl>
    <w:p>
      <w:pPr>
        <w:spacing w:after="80"/>
      </w:pPr>
    </w:p>
    <w:p>
      <w:pPr>
        <w:spacing w:before="40" w:after="100"/>
      </w:pPr>
      <w:r>
        <w:rPr>
          <w:color w:val="1E1E28"/>
          <w:sz w:val="22"/>
        </w:rPr>
        <w:t>Image-Level Reconstruction F1 (Fitted Equations vs Fresh Pixel Skeletons):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F5ECD0"/>
          </w:tcPr>
          <w:p>
            <w:pPr>
              <w:jc w:val="center"/>
            </w:pPr>
            <w:r>
              <w:rPr>
                <w:b/>
                <w:sz w:val="20"/>
              </w:rPr>
              <w:t>Family</w:t>
            </w:r>
          </w:p>
        </w:tc>
        <w:tc>
          <w:tcPr>
            <w:tcW w:type="dxa" w:w="1520"/>
            <w:shd w:val="clear" w:color="auto" w:fill="F5ECD0"/>
          </w:tcPr>
          <w:p>
            <w:pPr>
              <w:jc w:val="center"/>
            </w:pPr>
            <w:r>
              <w:rPr>
                <w:b/>
                <w:sz w:val="20"/>
              </w:rPr>
              <w:t>F1 @ 0.25 lat</w:t>
            </w:r>
          </w:p>
        </w:tc>
        <w:tc>
          <w:tcPr>
            <w:tcW w:type="dxa" w:w="1520"/>
            <w:shd w:val="clear" w:color="auto" w:fill="F5ECD0"/>
          </w:tcPr>
          <w:p>
            <w:pPr>
              <w:jc w:val="center"/>
            </w:pPr>
            <w:r>
              <w:rPr>
                <w:b/>
                <w:sz w:val="20"/>
              </w:rPr>
              <w:t>F1 @ 0.50 lat</w:t>
            </w:r>
          </w:p>
        </w:tc>
        <w:tc>
          <w:tcPr>
            <w:tcW w:type="dxa" w:w="1520"/>
            <w:shd w:val="clear" w:color="auto" w:fill="F5ECD0"/>
          </w:tcPr>
          <w:p>
            <w:pPr>
              <w:jc w:val="center"/>
            </w:pPr>
            <w:r>
              <w:rPr>
                <w:b/>
                <w:sz w:val="20"/>
              </w:rPr>
              <w:t>F1 @ 1.00 lat</w:t>
            </w:r>
          </w:p>
        </w:tc>
        <w:tc>
          <w:tcPr>
            <w:tcW w:type="dxa" w:w="1520"/>
            <w:shd w:val="clear" w:color="auto" w:fill="F5ECD0"/>
          </w:tcPr>
          <w:p>
            <w:pPr>
              <w:jc w:val="center"/>
            </w:pPr>
            <w:r>
              <w:rPr>
                <w:b/>
                <w:sz w:val="20"/>
              </w:rPr>
              <w:t>Mean Chamfer</w:t>
            </w:r>
          </w:p>
        </w:tc>
        <w:tc>
          <w:tcPr>
            <w:tcW w:type="dxa" w:w="1520"/>
            <w:shd w:val="clear" w:color="auto" w:fill="F5ECD0"/>
          </w:tcPr>
          <w:p>
            <w:pPr>
              <w:jc w:val="center"/>
            </w:pPr>
            <w:r>
              <w:rPr>
                <w:b/>
                <w:sz w:val="20"/>
              </w:rPr>
              <w:t>Negative Shift Control</w:t>
            </w:r>
          </w:p>
        </w:tc>
      </w:tr>
      <w:tr>
        <w:tc>
          <w:tcPr>
            <w:tcW w:type="dxa" w:w="1520"/>
          </w:tcPr>
          <w:p>
            <w:pPr>
              <w:jc w:val="center"/>
            </w:pPr>
            <w:r>
              <w:rPr>
                <w:sz w:val="20"/>
              </w:rPr>
              <w:t>kolam19</w:t>
            </w:r>
          </w:p>
        </w:tc>
        <w:tc>
          <w:tcPr>
            <w:tcW w:type="dxa" w:w="1520"/>
          </w:tcPr>
          <w:p>
            <w:pPr>
              <w:jc w:val="center"/>
            </w:pPr>
            <w:r>
              <w:rPr>
                <w:sz w:val="20"/>
              </w:rPr>
              <w:t>72.12%</w:t>
            </w:r>
          </w:p>
        </w:tc>
        <w:tc>
          <w:tcPr>
            <w:tcW w:type="dxa" w:w="1520"/>
          </w:tcPr>
          <w:p>
            <w:pPr>
              <w:jc w:val="center"/>
            </w:pPr>
            <w:r>
              <w:rPr>
                <w:sz w:val="20"/>
              </w:rPr>
              <w:t>92.67%</w:t>
            </w:r>
          </w:p>
        </w:tc>
        <w:tc>
          <w:tcPr>
            <w:tcW w:type="dxa" w:w="1520"/>
          </w:tcPr>
          <w:p>
            <w:pPr>
              <w:jc w:val="center"/>
            </w:pPr>
            <w:r>
              <w:rPr>
                <w:sz w:val="20"/>
              </w:rPr>
              <w:t>99.69%</w:t>
            </w:r>
          </w:p>
        </w:tc>
        <w:tc>
          <w:tcPr>
            <w:tcW w:type="dxa" w:w="1520"/>
          </w:tcPr>
          <w:p>
            <w:pPr>
              <w:jc w:val="center"/>
            </w:pPr>
            <w:r>
              <w:rPr>
                <w:sz w:val="20"/>
              </w:rPr>
              <w:t>0.176 lat</w:t>
            </w:r>
          </w:p>
        </w:tc>
        <w:tc>
          <w:tcPr>
            <w:tcW w:type="dxa" w:w="1520"/>
          </w:tcPr>
          <w:p>
            <w:pPr>
              <w:jc w:val="center"/>
            </w:pPr>
            <w:r>
              <w:rPr>
                <w:sz w:val="20"/>
              </w:rPr>
              <w:t>42.91% (Passed)</w:t>
            </w:r>
          </w:p>
        </w:tc>
      </w:tr>
      <w:tr>
        <w:tc>
          <w:tcPr>
            <w:tcW w:type="dxa" w:w="1520"/>
          </w:tcPr>
          <w:p>
            <w:pPr>
              <w:jc w:val="center"/>
            </w:pPr>
            <w:r>
              <w:rPr>
                <w:sz w:val="20"/>
              </w:rPr>
              <w:t>kolam29</w:t>
            </w:r>
          </w:p>
        </w:tc>
        <w:tc>
          <w:tcPr>
            <w:tcW w:type="dxa" w:w="1520"/>
          </w:tcPr>
          <w:p>
            <w:pPr>
              <w:jc w:val="center"/>
            </w:pPr>
            <w:r>
              <w:rPr>
                <w:sz w:val="20"/>
              </w:rPr>
              <w:t>73.81%</w:t>
            </w:r>
          </w:p>
        </w:tc>
        <w:tc>
          <w:tcPr>
            <w:tcW w:type="dxa" w:w="1520"/>
          </w:tcPr>
          <w:p>
            <w:pPr>
              <w:jc w:val="center"/>
            </w:pPr>
            <w:r>
              <w:rPr>
                <w:sz w:val="20"/>
              </w:rPr>
              <w:t>94.49%</w:t>
            </w:r>
          </w:p>
        </w:tc>
        <w:tc>
          <w:tcPr>
            <w:tcW w:type="dxa" w:w="1520"/>
          </w:tcPr>
          <w:p>
            <w:pPr>
              <w:jc w:val="center"/>
            </w:pPr>
            <w:r>
              <w:rPr>
                <w:sz w:val="20"/>
              </w:rPr>
              <w:t>99.64%</w:t>
            </w:r>
          </w:p>
        </w:tc>
        <w:tc>
          <w:tcPr>
            <w:tcW w:type="dxa" w:w="1520"/>
          </w:tcPr>
          <w:p>
            <w:pPr>
              <w:jc w:val="center"/>
            </w:pPr>
            <w:r>
              <w:rPr>
                <w:sz w:val="20"/>
              </w:rPr>
              <w:t>0.168 lat</w:t>
            </w:r>
          </w:p>
        </w:tc>
        <w:tc>
          <w:tcPr>
            <w:tcW w:type="dxa" w:w="1520"/>
          </w:tcPr>
          <w:p>
            <w:pPr>
              <w:jc w:val="center"/>
            </w:pPr>
            <w:r>
              <w:rPr>
                <w:sz w:val="20"/>
              </w:rPr>
              <w:t>44.31% (Passed)</w:t>
            </w:r>
          </w:p>
        </w:tc>
      </w:tr>
      <w:tr>
        <w:tc>
          <w:tcPr>
            <w:tcW w:type="dxa" w:w="1520"/>
          </w:tcPr>
          <w:p>
            <w:pPr>
              <w:jc w:val="center"/>
            </w:pPr>
            <w:r>
              <w:rPr>
                <w:sz w:val="20"/>
              </w:rPr>
              <w:t>kolam109</w:t>
            </w:r>
          </w:p>
        </w:tc>
        <w:tc>
          <w:tcPr>
            <w:tcW w:type="dxa" w:w="1520"/>
          </w:tcPr>
          <w:p>
            <w:pPr>
              <w:jc w:val="center"/>
            </w:pPr>
            <w:r>
              <w:rPr>
                <w:sz w:val="20"/>
              </w:rPr>
              <w:t>73.36%</w:t>
            </w:r>
          </w:p>
        </w:tc>
        <w:tc>
          <w:tcPr>
            <w:tcW w:type="dxa" w:w="1520"/>
          </w:tcPr>
          <w:p>
            <w:pPr>
              <w:jc w:val="center"/>
            </w:pPr>
            <w:r>
              <w:rPr>
                <w:sz w:val="20"/>
              </w:rPr>
              <w:t>92.91%</w:t>
            </w:r>
          </w:p>
        </w:tc>
        <w:tc>
          <w:tcPr>
            <w:tcW w:type="dxa" w:w="1520"/>
          </w:tcPr>
          <w:p>
            <w:pPr>
              <w:jc w:val="center"/>
            </w:pPr>
            <w:r>
              <w:rPr>
                <w:sz w:val="20"/>
              </w:rPr>
              <w:t>99.83%</w:t>
            </w:r>
          </w:p>
        </w:tc>
        <w:tc>
          <w:tcPr>
            <w:tcW w:type="dxa" w:w="1520"/>
          </w:tcPr>
          <w:p>
            <w:pPr>
              <w:jc w:val="center"/>
            </w:pPr>
            <w:r>
              <w:rPr>
                <w:sz w:val="20"/>
              </w:rPr>
              <w:t>0.190 lat</w:t>
            </w:r>
          </w:p>
        </w:tc>
        <w:tc>
          <w:tcPr>
            <w:tcW w:type="dxa" w:w="1520"/>
          </w:tcPr>
          <w:p>
            <w:pPr>
              <w:jc w:val="center"/>
            </w:pPr>
            <w:r>
              <w:rPr>
                <w:sz w:val="20"/>
              </w:rPr>
              <w:t>47.08% (Passed)</w:t>
            </w:r>
          </w:p>
        </w:tc>
      </w:tr>
    </w:tbl>
    <w:p>
      <w:pPr>
        <w:spacing w:after="80"/>
      </w:pPr>
    </w:p>
    <w:p>
      <w:pPr>
        <w:spacing w:before="200" w:after="120"/>
      </w:pPr>
      <w:r>
        <w:rPr>
          <w:b/>
          <w:color w:val="783C0A"/>
          <w:sz w:val="26"/>
        </w:rPr>
        <w:t>9.3 Phase 2: Blind Held-Out Benchmark (40 Test Designs)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F5ECD0"/>
          </w:tcPr>
          <w:p>
            <w:pPr>
              <w:jc w:val="center"/>
            </w:pPr>
            <w:r>
              <w:rPr>
                <w:b/>
                <w:sz w:val="18"/>
              </w:rPr>
              <w:t>Model</w:t>
            </w:r>
          </w:p>
        </w:tc>
        <w:tc>
          <w:tcPr>
            <w:tcW w:type="dxa" w:w="1140"/>
            <w:shd w:val="clear" w:color="auto" w:fill="F5ECD0"/>
          </w:tcPr>
          <w:p>
            <w:pPr>
              <w:jc w:val="center"/>
            </w:pPr>
            <w:r>
              <w:rPr>
                <w:b/>
                <w:sz w:val="18"/>
              </w:rPr>
              <w:t>Edge Prec.</w:t>
            </w:r>
          </w:p>
        </w:tc>
        <w:tc>
          <w:tcPr>
            <w:tcW w:type="dxa" w:w="1140"/>
            <w:shd w:val="clear" w:color="auto" w:fill="F5ECD0"/>
          </w:tcPr>
          <w:p>
            <w:pPr>
              <w:jc w:val="center"/>
            </w:pPr>
            <w:r>
              <w:rPr>
                <w:b/>
                <w:sz w:val="18"/>
              </w:rPr>
              <w:t>Edge Rec.</w:t>
            </w:r>
          </w:p>
        </w:tc>
        <w:tc>
          <w:tcPr>
            <w:tcW w:type="dxa" w:w="1140"/>
            <w:shd w:val="clear" w:color="auto" w:fill="F5ECD0"/>
          </w:tcPr>
          <w:p>
            <w:pPr>
              <w:jc w:val="center"/>
            </w:pPr>
            <w:r>
              <w:rPr>
                <w:b/>
                <w:sz w:val="18"/>
              </w:rPr>
              <w:t>Edge F1</w:t>
            </w:r>
          </w:p>
        </w:tc>
        <w:tc>
          <w:tcPr>
            <w:tcW w:type="dxa" w:w="1140"/>
            <w:shd w:val="clear" w:color="auto" w:fill="F5ECD0"/>
          </w:tcPr>
          <w:p>
            <w:pPr>
              <w:jc w:val="center"/>
            </w:pPr>
            <w:r>
              <w:rPr>
                <w:b/>
                <w:sz w:val="18"/>
              </w:rPr>
              <w:t>ROC-AUC</w:t>
            </w:r>
          </w:p>
        </w:tc>
        <w:tc>
          <w:tcPr>
            <w:tcW w:type="dxa" w:w="1140"/>
            <w:shd w:val="clear" w:color="auto" w:fill="F5ECD0"/>
          </w:tcPr>
          <w:p>
            <w:pPr>
              <w:jc w:val="center"/>
            </w:pPr>
            <w:r>
              <w:rPr>
                <w:b/>
                <w:sz w:val="18"/>
              </w:rPr>
              <w:t>Move Match</w:t>
            </w:r>
          </w:p>
        </w:tc>
        <w:tc>
          <w:tcPr>
            <w:tcW w:type="dxa" w:w="1140"/>
            <w:shd w:val="clear" w:color="auto" w:fill="F5ECD0"/>
          </w:tcPr>
          <w:p>
            <w:pPr>
              <w:jc w:val="center"/>
            </w:pPr>
            <w:r>
              <w:rPr>
                <w:b/>
                <w:sz w:val="18"/>
              </w:rPr>
              <w:t>Correct Prefix</w:t>
            </w:r>
          </w:p>
        </w:tc>
        <w:tc>
          <w:tcPr>
            <w:tcW w:type="dxa" w:w="1140"/>
            <w:shd w:val="clear" w:color="auto" w:fill="F5ECD0"/>
          </w:tcPr>
          <w:p>
            <w:pPr>
              <w:jc w:val="center"/>
            </w:pPr>
            <w:r>
              <w:rPr>
                <w:b/>
                <w:sz w:val="18"/>
              </w:rPr>
              <w:t>Chamfer</w:t>
            </w:r>
          </w:p>
        </w:tc>
      </w:tr>
      <w:tr>
        <w:tc>
          <w:tcPr>
            <w:tcW w:type="dxa" w:w="1140"/>
          </w:tcPr>
          <w:p>
            <w:pPr>
              <w:jc w:val="center"/>
            </w:pPr>
            <w:r>
              <w:rPr>
                <w:b w:val="0"/>
                <w:sz w:val="18"/>
              </w:rPr>
              <w:t>Tuned Deterministic Baseline</w:t>
            </w:r>
          </w:p>
        </w:tc>
        <w:tc>
          <w:tcPr>
            <w:tcW w:type="dxa" w:w="1140"/>
            <w:shd w:val="clear" w:color="auto" w:fill="EBF8EE"/>
          </w:tcPr>
          <w:p>
            <w:pPr>
              <w:jc w:val="center"/>
            </w:pPr>
            <w:r>
              <w:rPr>
                <w:b/>
                <w:sz w:val="18"/>
              </w:rPr>
              <w:t>99.94%</w:t>
            </w:r>
          </w:p>
        </w:tc>
        <w:tc>
          <w:tcPr>
            <w:tcW w:type="dxa" w:w="1140"/>
            <w:shd w:val="clear" w:color="auto" w:fill="EBF8EE"/>
          </w:tcPr>
          <w:p>
            <w:pPr>
              <w:jc w:val="center"/>
            </w:pPr>
            <w:r>
              <w:rPr>
                <w:b/>
                <w:sz w:val="18"/>
              </w:rPr>
              <w:t>99.94%</w:t>
            </w:r>
          </w:p>
        </w:tc>
        <w:tc>
          <w:tcPr>
            <w:tcW w:type="dxa" w:w="1140"/>
            <w:shd w:val="clear" w:color="auto" w:fill="EBF8EE"/>
          </w:tcPr>
          <w:p>
            <w:pPr>
              <w:jc w:val="center"/>
            </w:pPr>
            <w:r>
              <w:rPr>
                <w:b/>
                <w:sz w:val="18"/>
              </w:rPr>
              <w:t>99.94%</w:t>
            </w:r>
          </w:p>
        </w:tc>
        <w:tc>
          <w:tcPr>
            <w:tcW w:type="dxa" w:w="1140"/>
            <w:shd w:val="clear" w:color="auto" w:fill="EBF8EE"/>
          </w:tcPr>
          <w:p>
            <w:pPr>
              <w:jc w:val="center"/>
            </w:pPr>
            <w:r>
              <w:rPr>
                <w:b/>
                <w:sz w:val="18"/>
              </w:rPr>
              <w:t>1.0000</w:t>
            </w:r>
          </w:p>
        </w:tc>
        <w:tc>
          <w:tcPr>
            <w:tcW w:type="dxa" w:w="1140"/>
            <w:shd w:val="clear" w:color="auto" w:fill="EBF8EE"/>
          </w:tcPr>
          <w:p>
            <w:pPr>
              <w:jc w:val="center"/>
            </w:pPr>
            <w:r>
              <w:rPr>
                <w:b/>
                <w:sz w:val="18"/>
              </w:rPr>
              <w:t>90.41%</w:t>
            </w:r>
          </w:p>
        </w:tc>
        <w:tc>
          <w:tcPr>
            <w:tcW w:type="dxa" w:w="1140"/>
            <w:shd w:val="clear" w:color="auto" w:fill="EBF8EE"/>
          </w:tcPr>
          <w:p>
            <w:pPr>
              <w:jc w:val="center"/>
            </w:pPr>
            <w:r>
              <w:rPr>
                <w:b/>
                <w:sz w:val="18"/>
              </w:rPr>
              <w:t>654.5 / 724</w:t>
            </w:r>
          </w:p>
        </w:tc>
        <w:tc>
          <w:tcPr>
            <w:tcW w:type="dxa" w:w="1140"/>
            <w:shd w:val="clear" w:color="auto" w:fill="EBF8EE"/>
          </w:tcPr>
          <w:p>
            <w:pPr>
              <w:jc w:val="center"/>
            </w:pPr>
            <w:r>
              <w:rPr>
                <w:b/>
                <w:sz w:val="18"/>
              </w:rPr>
              <w:t>0.131 lat</w:t>
            </w:r>
          </w:p>
        </w:tc>
      </w:tr>
      <w:tr>
        <w:tc>
          <w:tcPr>
            <w:tcW w:type="dxa" w:w="1140"/>
          </w:tcPr>
          <w:p>
            <w:pPr>
              <w:jc w:val="center"/>
            </w:pPr>
            <w:r>
              <w:rPr>
                <w:b w:val="0"/>
                <w:sz w:val="18"/>
              </w:rPr>
              <w:t>Neural Edge Classifier (CNN+MLP)</w:t>
            </w:r>
          </w:p>
        </w:tc>
        <w:tc>
          <w:tcPr>
            <w:tcW w:type="dxa" w:w="1140"/>
          </w:tcPr>
          <w:p>
            <w:pPr>
              <w:jc w:val="center"/>
            </w:pPr>
            <w:r>
              <w:rPr>
                <w:b w:val="0"/>
                <w:sz w:val="18"/>
              </w:rPr>
              <w:t>83.89%</w:t>
            </w:r>
          </w:p>
        </w:tc>
        <w:tc>
          <w:tcPr>
            <w:tcW w:type="dxa" w:w="1140"/>
          </w:tcPr>
          <w:p>
            <w:pPr>
              <w:jc w:val="center"/>
            </w:pPr>
            <w:r>
              <w:rPr>
                <w:b w:val="0"/>
                <w:sz w:val="18"/>
              </w:rPr>
              <w:t>80.24%</w:t>
            </w:r>
          </w:p>
        </w:tc>
        <w:tc>
          <w:tcPr>
            <w:tcW w:type="dxa" w:w="1140"/>
          </w:tcPr>
          <w:p>
            <w:pPr>
              <w:jc w:val="center"/>
            </w:pPr>
            <w:r>
              <w:rPr>
                <w:b w:val="0"/>
                <w:sz w:val="18"/>
              </w:rPr>
              <w:t>82.01%</w:t>
            </w:r>
          </w:p>
        </w:tc>
        <w:tc>
          <w:tcPr>
            <w:tcW w:type="dxa" w:w="1140"/>
          </w:tcPr>
          <w:p>
            <w:pPr>
              <w:jc w:val="center"/>
            </w:pPr>
            <w:r>
              <w:rPr>
                <w:b w:val="0"/>
                <w:sz w:val="18"/>
              </w:rPr>
              <w:t>0.9613</w:t>
            </w:r>
          </w:p>
        </w:tc>
        <w:tc>
          <w:tcPr>
            <w:tcW w:type="dxa" w:w="1140"/>
          </w:tcPr>
          <w:p>
            <w:pPr>
              <w:jc w:val="center"/>
            </w:pPr>
            <w:r>
              <w:rPr>
                <w:b w:val="0"/>
                <w:sz w:val="18"/>
              </w:rPr>
              <w:t>12.83%</w:t>
            </w:r>
          </w:p>
        </w:tc>
        <w:tc>
          <w:tcPr>
            <w:tcW w:type="dxa" w:w="1140"/>
          </w:tcPr>
          <w:p>
            <w:pPr>
              <w:jc w:val="center"/>
            </w:pPr>
            <w:r>
              <w:rPr>
                <w:b w:val="0"/>
                <w:sz w:val="18"/>
              </w:rPr>
              <w:t>90.5 / 724</w:t>
            </w:r>
          </w:p>
        </w:tc>
        <w:tc>
          <w:tcPr>
            <w:tcW w:type="dxa" w:w="1140"/>
          </w:tcPr>
          <w:p>
            <w:pPr>
              <w:jc w:val="center"/>
            </w:pPr>
            <w:r>
              <w:rPr>
                <w:b w:val="0"/>
                <w:sz w:val="18"/>
              </w:rPr>
              <w:t>2.643 lat</w:t>
            </w:r>
          </w:p>
        </w:tc>
      </w:tr>
    </w:tbl>
    <w:p>
      <w:pPr>
        <w:spacing w:after="80"/>
      </w:pPr>
    </w:p>
    <w:p>
      <w:pPr>
        <w:spacing w:before="40" w:after="100"/>
      </w:pPr>
      <w:r>
        <w:rPr>
          <w:color w:val="1E1E28"/>
          <w:sz w:val="22"/>
        </w:rPr>
        <w:t>Identity Swap Control: Image B vs. Ground Truth B F1 = 83.37%; Image B vs. Ground Truth A F1 = 43.48% — confirms the model classifies the actual design in the image rather than memorising dataset statistics.</w:t>
      </w:r>
    </w:p>
    <w:p>
      <w:pPr>
        <w:spacing w:before="40" w:after="100"/>
      </w:pPr>
      <w:r>
        <w:rPr>
          <w:color w:val="1E1E28"/>
          <w:sz w:val="22"/>
        </w:rPr>
        <w:t>Grammar Induction Compression Ratios (Re-Pair vs. Shuffled Control):</w:t>
      </w:r>
    </w:p>
    <w:p>
      <w:pPr>
        <w:pStyle w:val="ListBullet"/>
        <w:spacing w:before="40" w:after="60"/>
        <w:ind w:left="432"/>
      </w:pPr>
      <w:r>
        <w:rPr>
          <w:b w:val="0"/>
          <w:color w:val="1E1E28"/>
          <w:sz w:val="22"/>
        </w:rPr>
        <w:t>kolam19:   2.02× compression  (shuffled control: 1.19×)  — Passed</w:t>
      </w:r>
    </w:p>
    <w:p>
      <w:pPr>
        <w:pStyle w:val="ListBullet"/>
        <w:spacing w:before="40" w:after="60"/>
        <w:ind w:left="432"/>
      </w:pPr>
      <w:r>
        <w:rPr>
          <w:b w:val="0"/>
          <w:color w:val="1E1E28"/>
          <w:sz w:val="22"/>
        </w:rPr>
        <w:t>kolam29:   2.64× compression  (shuffled control: 1.35×)  — Passed</w:t>
      </w:r>
    </w:p>
    <w:p>
      <w:pPr>
        <w:pStyle w:val="ListBullet"/>
        <w:spacing w:before="40" w:after="60"/>
        <w:ind w:left="432"/>
      </w:pPr>
      <w:r>
        <w:rPr>
          <w:b w:val="0"/>
          <w:color w:val="1E1E28"/>
          <w:sz w:val="22"/>
        </w:rPr>
        <w:t>kolam109:  4.93× compression  (shuffled control: 1.86×)  — Passed</w:t>
      </w:r>
    </w:p>
    <w:p>
      <w:pPr>
        <w:spacing w:before="200" w:after="120"/>
      </w:pPr>
      <w:r>
        <w:rPr>
          <w:b/>
          <w:color w:val="783C0A"/>
          <w:sz w:val="26"/>
        </w:rPr>
        <w:t>9.4 Generalisation: Arbitrary Blind Upload (556-Piece Mandala)</w:t>
      </w:r>
    </w:p>
    <w:p>
      <w:pPr>
        <w:spacing w:before="40" w:after="100"/>
      </w:pPr>
      <w:r>
        <w:rPr>
          <w:color w:val="1E1E28"/>
          <w:sz w:val="22"/>
        </w:rPr>
        <w:t>To test generalisation beyond the pulli dataset, we processed an arbitrary hand-drawn mandala (not a Kolam, not from the training distribution) with 556 independently fitted primitives:</w:t>
      </w:r>
    </w:p>
    <w:p>
      <w:pPr>
        <w:pStyle w:val="ListBullet"/>
        <w:spacing w:before="40" w:after="60"/>
        <w:ind w:left="432"/>
      </w:pPr>
      <w:r>
        <w:rPr>
          <w:b w:val="0"/>
          <w:color w:val="1E1E28"/>
          <w:sz w:val="22"/>
        </w:rPr>
        <w:t>Fit Fidelity (F1 vs. Extracted Skeleton):  98.07%</w:t>
      </w:r>
    </w:p>
    <w:p>
      <w:pPr>
        <w:pStyle w:val="ListBullet"/>
        <w:spacing w:before="40" w:after="60"/>
        <w:ind w:left="432"/>
      </w:pPr>
      <w:r>
        <w:rPr>
          <w:b w:val="0"/>
          <w:color w:val="1E1E28"/>
          <w:sz w:val="22"/>
        </w:rPr>
        <w:t>Stroke Precision:  98.39%  |  Stroke Recall:  97.75%</w:t>
      </w:r>
    </w:p>
    <w:p>
      <w:pPr>
        <w:pStyle w:val="ListBullet"/>
        <w:spacing w:before="40" w:after="60"/>
        <w:ind w:left="432"/>
      </w:pPr>
      <w:r>
        <w:rPr>
          <w:b w:val="0"/>
          <w:color w:val="1E1E28"/>
          <w:sz w:val="22"/>
        </w:rPr>
        <w:t>Chamfer Deviation:  0.52 pixels  (sub-pixel accuracy)</w:t>
      </w:r>
    </w:p>
    <w:p>
      <w:pPr>
        <w:spacing w:before="40" w:after="100"/>
      </w:pPr>
      <w:r>
        <w:rPr>
          <w:color w:val="1E1E28"/>
          <w:sz w:val="22"/>
        </w:rPr>
        <w:t>This confirms that the equation engine is a general-purpose line-drawing vectorisation tool, not a Kolam-specific system.</w:t>
      </w:r>
    </w:p>
    <w:p>
      <w:pPr>
        <w:spacing w:before="320" w:after="120"/>
      </w:pPr>
      <w:r>
        <w:rPr>
          <w:b/>
          <w:color w:val="502800"/>
          <w:sz w:val="32"/>
        </w:rPr>
        <w:t>10. Limitations &amp; Future Scope</w:t>
      </w:r>
    </w:p>
    <w:p>
      <w:pPr>
        <w:spacing w:before="200" w:after="120"/>
      </w:pPr>
      <w:r>
        <w:rPr>
          <w:b/>
          <w:color w:val="783C0A"/>
          <w:sz w:val="26"/>
        </w:rPr>
        <w:t>10.1 Current Limitations</w:t>
      </w:r>
    </w:p>
    <w:p>
      <w:pPr>
        <w:spacing w:before="40" w:after="60"/>
        <w:ind w:left="432"/>
      </w:pPr>
      <w:r>
        <w:rPr>
          <w:b/>
          <w:color w:val="B45A00"/>
          <w:sz w:val="22"/>
        </w:rPr>
        <w:t xml:space="preserve">1. </w:t>
      </w:r>
      <w:r>
        <w:rPr>
          <w:b w:val="0"/>
          <w:color w:val="1E1E28"/>
          <w:sz w:val="22"/>
        </w:rPr>
      </w:r>
      <w:r>
        <w:rPr>
          <w:b/>
          <w:color w:val="1E1E28"/>
          <w:sz w:val="22"/>
        </w:rPr>
        <w:t>Neural Sequential Sensitivity:</w:t>
      </w:r>
      <w:r>
        <w:rPr>
          <w:b w:val="0"/>
          <w:color w:val="1E1E28"/>
          <w:sz w:val="22"/>
        </w:rPr>
        <w:t xml:space="preserve"> The CNN+MLP edge classifier achieves 82.01% edge F1 but only 12.83% move match due to the Eulerian circuit's hypersensitivity to even small edge classification errors—a 1% misclassification breaks vertex degree parity and terminates traversal.</w:t>
      </w:r>
    </w:p>
    <w:p>
      <w:pPr>
        <w:spacing w:before="40" w:after="60"/>
        <w:ind w:left="432"/>
      </w:pPr>
      <w:r>
        <w:rPr>
          <w:b/>
          <w:color w:val="B45A00"/>
          <w:sz w:val="22"/>
        </w:rPr>
        <w:t xml:space="preserve">2. </w:t>
      </w:r>
      <w:r>
        <w:rPr>
          <w:b w:val="0"/>
          <w:color w:val="1E1E28"/>
          <w:sz w:val="22"/>
        </w:rPr>
      </w:r>
      <w:r>
        <w:rPr>
          <w:b/>
          <w:color w:val="1E1E28"/>
          <w:sz w:val="22"/>
        </w:rPr>
        <w:t>In-Plane Rotation Fragility:</w:t>
      </w:r>
      <w:r>
        <w:rPr>
          <w:b w:val="0"/>
          <w:color w:val="1E1E28"/>
          <w:sz w:val="22"/>
        </w:rPr>
        <w:t xml:space="preserve"> Both models assume an orthogonal (top-down) camera view. Image rotation of just 2° drops neural F1 from 82.01% to 31.36%, because rotated lattice vertices fall off the fixed orthogonal grid sampling points.</w:t>
      </w:r>
    </w:p>
    <w:p>
      <w:pPr>
        <w:spacing w:before="40" w:after="60"/>
        <w:ind w:left="432"/>
      </w:pPr>
      <w:r>
        <w:rPr>
          <w:b/>
          <w:color w:val="B45A00"/>
          <w:sz w:val="22"/>
        </w:rPr>
        <w:t xml:space="preserve">3. </w:t>
      </w:r>
      <w:r>
        <w:rPr>
          <w:b w:val="0"/>
          <w:color w:val="1E1E28"/>
          <w:sz w:val="22"/>
        </w:rPr>
      </w:r>
      <w:r>
        <w:rPr>
          <w:b/>
          <w:color w:val="1E1E28"/>
          <w:sz w:val="22"/>
        </w:rPr>
        <w:t>Topological Node Snapping:</w:t>
      </w:r>
      <w:r>
        <w:rPr>
          <w:b w:val="0"/>
          <w:color w:val="1E1E28"/>
          <w:sz w:val="22"/>
        </w:rPr>
        <w:t xml:space="preserve"> Piecewise ODR fitting is performed independently per branch; the resulting curves have sub-pixel gaps at junction vertices. Global constrained spline optimisation with node-snapping is needed to achieve 100% topologically closed Betti numbers.</w:t>
      </w:r>
    </w:p>
    <w:p>
      <w:pPr>
        <w:spacing w:before="40" w:after="60"/>
        <w:ind w:left="432"/>
      </w:pPr>
      <w:r>
        <w:rPr>
          <w:b/>
          <w:color w:val="B45A00"/>
          <w:sz w:val="22"/>
        </w:rPr>
        <w:t xml:space="preserve">4. </w:t>
      </w:r>
      <w:r>
        <w:rPr>
          <w:b w:val="0"/>
          <w:color w:val="1E1E28"/>
          <w:sz w:val="22"/>
        </w:rPr>
      </w:r>
      <w:r>
        <w:rPr>
          <w:b/>
          <w:color w:val="1E1E28"/>
          <w:sz w:val="22"/>
        </w:rPr>
        <w:t>Bézier Implicit Form:</w:t>
      </w:r>
      <w:r>
        <w:rPr>
          <w:b w:val="0"/>
          <w:color w:val="1E1E28"/>
          <w:sz w:val="22"/>
        </w:rPr>
        <w:t xml:space="preserve"> While the implicit algebraic form is computed for Lines and Arcs, the degree-3 Bézier implicit form (requiring Dixon resultant computation) is currently not implemented and is labelled 'parametric only' in the output.</w:t>
      </w:r>
    </w:p>
    <w:p>
      <w:pPr>
        <w:spacing w:before="40" w:after="60"/>
        <w:ind w:left="432"/>
      </w:pPr>
      <w:r>
        <w:rPr>
          <w:b/>
          <w:color w:val="B45A00"/>
          <w:sz w:val="22"/>
        </w:rPr>
        <w:t xml:space="preserve">5. </w:t>
      </w:r>
      <w:r>
        <w:rPr>
          <w:b w:val="0"/>
          <w:color w:val="1E1E28"/>
          <w:sz w:val="22"/>
        </w:rPr>
      </w:r>
      <w:r>
        <w:rPr>
          <w:b/>
          <w:color w:val="1E1E28"/>
          <w:sz w:val="22"/>
        </w:rPr>
        <w:t>Real-World Photography:</w:t>
      </w:r>
      <w:r>
        <w:rPr>
          <w:b w:val="0"/>
          <w:color w:val="1E1E28"/>
          <w:sz w:val="22"/>
        </w:rPr>
        <w:t xml:space="preserve"> The pipeline is validated on calibrated orthogonal scans. Mobile phone photographs with perspective distortion, non-uniform illumination, chalk flaking, or shadow gradients require 4-point homography rectification before the lattice edge classifier can be applied reliably.</w:t>
      </w:r>
    </w:p>
    <w:p>
      <w:pPr>
        <w:spacing w:before="40" w:after="60"/>
        <w:ind w:left="432"/>
      </w:pPr>
      <w:r>
        <w:rPr>
          <w:b/>
          <w:color w:val="B45A00"/>
          <w:sz w:val="22"/>
        </w:rPr>
        <w:t xml:space="preserve">6. </w:t>
      </w:r>
      <w:r>
        <w:rPr>
          <w:b w:val="0"/>
          <w:color w:val="1E1E28"/>
          <w:sz w:val="22"/>
        </w:rPr>
      </w:r>
      <w:r>
        <w:rPr>
          <w:b/>
          <w:color w:val="1E1E28"/>
          <w:sz w:val="22"/>
        </w:rPr>
        <w:t>Topological Betti Comparison Caveat:</w:t>
      </w:r>
      <w:r>
        <w:rPr>
          <w:b w:val="0"/>
          <w:color w:val="1E1E28"/>
          <w:sz w:val="22"/>
        </w:rPr>
        <w:t xml:space="preserve"> The Betti number comparison currently shows ~43.7% loop preservation because the thresholded image mask includes pulli dots (creating extra β₁ holes) while the equation canvas does not. This comparison is clearly marked 'under correction' in the UI.</w:t>
      </w:r>
    </w:p>
    <w:p>
      <w:pPr>
        <w:spacing w:before="200" w:after="120"/>
      </w:pPr>
      <w:r>
        <w:rPr>
          <w:b/>
          <w:color w:val="783C0A"/>
          <w:sz w:val="26"/>
        </w:rPr>
        <w:t>10.2 Future Research Directions</w:t>
      </w:r>
    </w:p>
    <w:p>
      <w:pPr>
        <w:spacing w:before="40" w:after="60"/>
        <w:ind w:left="432"/>
      </w:pPr>
      <w:r>
        <w:rPr>
          <w:b/>
          <w:color w:val="B45A00"/>
          <w:sz w:val="22"/>
        </w:rPr>
        <w:t xml:space="preserve">1. </w:t>
      </w:r>
      <w:r>
        <w:rPr>
          <w:b w:val="0"/>
          <w:color w:val="1E1E28"/>
          <w:sz w:val="22"/>
        </w:rPr>
      </w:r>
      <w:r>
        <w:rPr>
          <w:b/>
          <w:color w:val="1E1E28"/>
          <w:sz w:val="22"/>
        </w:rPr>
        <w:t>Mobile Homography Rectification:</w:t>
      </w:r>
      <w:r>
        <w:rPr>
          <w:b w:val="0"/>
          <w:color w:val="1E1E28"/>
          <w:sz w:val="22"/>
        </w:rPr>
        <w:t xml:space="preserve"> Automatic 4-point homography estimation using corner pulli dots as vanishing point references, enabling reliable processing of smartphone photographs.</w:t>
      </w:r>
    </w:p>
    <w:p>
      <w:pPr>
        <w:spacing w:before="40" w:after="60"/>
        <w:ind w:left="432"/>
      </w:pPr>
      <w:r>
        <w:rPr>
          <w:b/>
          <w:color w:val="B45A00"/>
          <w:sz w:val="22"/>
        </w:rPr>
        <w:t xml:space="preserve">2. </w:t>
      </w:r>
      <w:r>
        <w:rPr>
          <w:b w:val="0"/>
          <w:color w:val="1E1E28"/>
          <w:sz w:val="22"/>
        </w:rPr>
      </w:r>
      <w:r>
        <w:rPr>
          <w:b/>
          <w:color w:val="1E1E28"/>
          <w:sz w:val="22"/>
        </w:rPr>
        <w:t>Globally Constrained Spline Optimisation:</w:t>
      </w:r>
      <w:r>
        <w:rPr>
          <w:b w:val="0"/>
          <w:color w:val="1E1E28"/>
          <w:sz w:val="22"/>
        </w:rPr>
        <w:t xml:space="preserve"> Post-fitting node-snapping via constrained non-linear programming to guarantee shared junction coordinates and achieve topologically closed loop counts.</w:t>
      </w:r>
    </w:p>
    <w:p>
      <w:pPr>
        <w:spacing w:before="40" w:after="60"/>
        <w:ind w:left="432"/>
      </w:pPr>
      <w:r>
        <w:rPr>
          <w:b/>
          <w:color w:val="B45A00"/>
          <w:sz w:val="22"/>
        </w:rPr>
        <w:t xml:space="preserve">3. </w:t>
      </w:r>
      <w:r>
        <w:rPr>
          <w:b w:val="0"/>
          <w:color w:val="1E1E28"/>
          <w:sz w:val="22"/>
        </w:rPr>
      </w:r>
      <w:r>
        <w:rPr>
          <w:b/>
          <w:color w:val="1E1E28"/>
          <w:sz w:val="22"/>
        </w:rPr>
        <w:t>Robotic Toolpath Synthesis:</w:t>
      </w:r>
      <w:r>
        <w:rPr>
          <w:b w:val="0"/>
          <w:color w:val="1E1E28"/>
          <w:sz w:val="22"/>
        </w:rPr>
        <w:t xml:space="preserve"> Direct G-code compilation from induced equations for automated CNC sand plotters and drawing robots.</w:t>
      </w:r>
    </w:p>
    <w:p>
      <w:pPr>
        <w:spacing w:before="40" w:after="60"/>
        <w:ind w:left="432"/>
      </w:pPr>
      <w:r>
        <w:rPr>
          <w:b/>
          <w:color w:val="B45A00"/>
          <w:sz w:val="22"/>
        </w:rPr>
        <w:t xml:space="preserve">4. </w:t>
      </w:r>
      <w:r>
        <w:rPr>
          <w:b w:val="0"/>
          <w:color w:val="1E1E28"/>
          <w:sz w:val="22"/>
        </w:rPr>
      </w:r>
      <w:r>
        <w:rPr>
          <w:b/>
          <w:color w:val="1E1E28"/>
          <w:sz w:val="22"/>
        </w:rPr>
        <w:t>Bézier Implicit Implicitisation:</w:t>
      </w:r>
      <w:r>
        <w:rPr>
          <w:b w:val="0"/>
          <w:color w:val="1E1E28"/>
          <w:sz w:val="22"/>
        </w:rPr>
        <w:t xml:space="preserve"> Implementation of Dixon resultant-based implicit form computation for degree-3 Bézier curves to complete the algebraic representation.</w:t>
      </w:r>
    </w:p>
    <w:p>
      <w:pPr>
        <w:spacing w:before="40" w:after="60"/>
        <w:ind w:left="432"/>
      </w:pPr>
      <w:r>
        <w:rPr>
          <w:b/>
          <w:color w:val="B45A00"/>
          <w:sz w:val="22"/>
        </w:rPr>
        <w:t xml:space="preserve">5. </w:t>
      </w:r>
      <w:r>
        <w:rPr>
          <w:b w:val="0"/>
          <w:color w:val="1E1E28"/>
          <w:sz w:val="22"/>
        </w:rPr>
      </w:r>
      <w:r>
        <w:rPr>
          <w:b/>
          <w:color w:val="1E1E28"/>
          <w:sz w:val="22"/>
        </w:rPr>
        <w:t>Real-World Dataset Expansion:</w:t>
      </w:r>
      <w:r>
        <w:rPr>
          <w:b w:val="0"/>
          <w:color w:val="1E1E28"/>
          <w:sz w:val="22"/>
        </w:rPr>
        <w:t xml:space="preserve"> Collection and annotation of a dataset of real mobile phone photographs of Kolams with homography ground truth for training and evaluating perspective-robust models.</w:t>
      </w:r>
    </w:p>
    <w:p>
      <w:pPr>
        <w:spacing w:before="320" w:after="120"/>
      </w:pPr>
      <w:r>
        <w:rPr>
          <w:b/>
          <w:color w:val="502800"/>
          <w:sz w:val="32"/>
        </w:rPr>
        <w:t>11. Conclusion</w:t>
      </w:r>
    </w:p>
    <w:p>
      <w:pPr>
        <w:spacing w:before="40" w:after="100"/>
      </w:pPr>
      <w:r>
        <w:rPr>
          <w:color w:val="1E1E28"/>
          <w:sz w:val="22"/>
        </w:rPr>
        <w:t>This project presents Kolam Inverse, the first end-to-end blind image-to-equation reconstruction system for the ancient South Indian geometric art form of Kolam. By formulating the problem as discriminative lattice edge inference followed by deterministic Eulerian graph traversal and piecewise Orthogonal Distance Regression, we bypass the catastrophic failure modes of autoregressive neural coordinate decoders.</w:t>
      </w:r>
    </w:p>
    <w:p>
      <w:pPr>
        <w:spacing w:before="40" w:after="100"/>
      </w:pPr>
      <w:r>
        <w:rPr>
          <w:color w:val="1E1E28"/>
          <w:sz w:val="22"/>
        </w:rPr>
        <w:t>Our system achieves 99.94% edge detection F1 on 40 blind held-out test designs, produces piecewise geometric equations matching original images at 92–94% F1 within half a lattice unit and &gt;99.6% within one unit, delivers an exact 2.89×–2.94× parameter reduction via Klein-4 dihedral symmetry, compresses discrete path grammars by 2.02×–4.93× via Re-Pair induction, and generalises to arbitrary line drawings at 98.07% fit fidelity.</w:t>
      </w:r>
    </w:p>
    <w:p>
      <w:pPr>
        <w:spacing w:before="40" w:after="100"/>
      </w:pPr>
      <w:r>
        <w:rPr>
          <w:color w:val="1E1E28"/>
          <w:sz w:val="22"/>
        </w:rPr>
        <w:t>A critical finding of this work is that in rigidly constrained geometric lattice domains, deterministic algorithms exploiting mathematical priors (99.94% F1) decisively outperform deep neural network classifiers (82.01% F1). This has broader implications for the applicability of neural versus deterministic approaches in structured geometric inverse problems.</w:t>
      </w:r>
    </w:p>
    <w:p>
      <w:pPr>
        <w:spacing w:before="40" w:after="100"/>
      </w:pPr>
      <w:r>
        <w:rPr>
          <w:color w:val="1E1E28"/>
          <w:sz w:val="22"/>
        </w:rPr>
        <w:t>Beyond its computational contributions, this project preserves and formalises the mathematical structure of a living cultural tradition, offering a bridge between ethnomathematics, formal language theory, differential geometry, and modern symbolic artificial intelligence.</w:t>
      </w:r>
    </w:p>
    <w:p>
      <w:pPr>
        <w:spacing w:before="320" w:after="120"/>
      </w:pPr>
      <w:r>
        <w:rPr>
          <w:b/>
          <w:color w:val="502800"/>
          <w:sz w:val="32"/>
        </w:rPr>
        <w:t>12. References</w:t>
      </w:r>
    </w:p>
    <w:p>
      <w:pPr>
        <w:spacing w:before="60" w:after="60"/>
        <w:ind w:left="432" w:hanging="432"/>
      </w:pPr>
      <w:r>
        <w:rPr>
          <w:b/>
          <w:color w:val="964600"/>
          <w:sz w:val="21"/>
        </w:rPr>
        <w:t xml:space="preserve">[1] </w:t>
      </w:r>
      <w:r>
        <w:rPr>
          <w:color w:val="1E1E28"/>
          <w:sz w:val="21"/>
        </w:rPr>
        <w:t>Siromoney, G., Siromoney, R., &amp; Krithivasan, K. (1974). Array Grammars and Kolam. Computer Graphics and Image Processing, 3(1), 63–82.</w:t>
      </w:r>
    </w:p>
    <w:p>
      <w:pPr>
        <w:spacing w:before="60" w:after="60"/>
        <w:ind w:left="432" w:hanging="432"/>
      </w:pPr>
      <w:r>
        <w:rPr>
          <w:b/>
          <w:color w:val="964600"/>
          <w:sz w:val="21"/>
        </w:rPr>
        <w:t xml:space="preserve">[2] </w:t>
      </w:r>
      <w:r>
        <w:rPr>
          <w:color w:val="1E1E28"/>
          <w:sz w:val="21"/>
        </w:rPr>
        <w:t>Ascher, M. (2002). Mathematics Elsewhere: An Exploration of Ideas Across Cultures. Princeton University Press.</w:t>
      </w:r>
    </w:p>
    <w:p>
      <w:pPr>
        <w:spacing w:before="60" w:after="60"/>
        <w:ind w:left="432" w:hanging="432"/>
      </w:pPr>
      <w:r>
        <w:rPr>
          <w:b/>
          <w:color w:val="964600"/>
          <w:sz w:val="21"/>
        </w:rPr>
        <w:t xml:space="preserve">[3] </w:t>
      </w:r>
      <w:r>
        <w:rPr>
          <w:color w:val="1E1E28"/>
          <w:sz w:val="21"/>
        </w:rPr>
        <w:t>Robinson, J. (2007). Knot Theory of Kolam Patterns. Journal of Recreational Mathematics.</w:t>
      </w:r>
    </w:p>
    <w:p>
      <w:pPr>
        <w:spacing w:before="60" w:after="60"/>
        <w:ind w:left="432" w:hanging="432"/>
      </w:pPr>
      <w:r>
        <w:rPr>
          <w:b/>
          <w:color w:val="964600"/>
          <w:sz w:val="21"/>
        </w:rPr>
        <w:t xml:space="preserve">[4] </w:t>
      </w:r>
      <w:r>
        <w:rPr>
          <w:color w:val="1E1E28"/>
          <w:sz w:val="21"/>
        </w:rPr>
        <w:t>Ha, D., &amp; Eck, D. (2017). A Neural Representation of Sketch Drawings. International Conference on Learning Representations (ICLR 2018). arXiv:1704.03477.</w:t>
      </w:r>
    </w:p>
    <w:p>
      <w:pPr>
        <w:spacing w:before="60" w:after="60"/>
        <w:ind w:left="432" w:hanging="432"/>
      </w:pPr>
      <w:r>
        <w:rPr>
          <w:b/>
          <w:color w:val="964600"/>
          <w:sz w:val="21"/>
        </w:rPr>
        <w:t xml:space="preserve">[5] </w:t>
      </w:r>
      <w:r>
        <w:rPr>
          <w:color w:val="1E1E28"/>
          <w:sz w:val="21"/>
        </w:rPr>
        <w:t>Nash, C., Ganin, Y., Eslami, S. M. A., &amp; Battaglia, P. W. (2020). PolyGen: An Autoregressive Generative Model of 3D Meshes. ICML 2020.</w:t>
      </w:r>
    </w:p>
    <w:p>
      <w:pPr>
        <w:spacing w:before="60" w:after="60"/>
        <w:ind w:left="432" w:hanging="432"/>
      </w:pPr>
      <w:r>
        <w:rPr>
          <w:b/>
          <w:color w:val="964600"/>
          <w:sz w:val="21"/>
        </w:rPr>
        <w:t xml:space="preserve">[6] </w:t>
      </w:r>
      <w:r>
        <w:rPr>
          <w:color w:val="1E1E28"/>
          <w:sz w:val="21"/>
        </w:rPr>
        <w:t>Li, T. M., Lukáč, M., Gharbi, M., &amp; Ragan-Kelley, J. (2020). Differentiable Vector Graphics Rasterization for Editing and Learning. ACM Transactions on Graphics (SIGGRAPH Asia 2020), 39(6).</w:t>
      </w:r>
    </w:p>
    <w:p>
      <w:pPr>
        <w:spacing w:before="60" w:after="60"/>
        <w:ind w:left="432" w:hanging="432"/>
      </w:pPr>
      <w:r>
        <w:rPr>
          <w:b/>
          <w:color w:val="964600"/>
          <w:sz w:val="21"/>
        </w:rPr>
        <w:t xml:space="preserve">[7] </w:t>
      </w:r>
      <w:r>
        <w:rPr>
          <w:color w:val="1E1E28"/>
          <w:sz w:val="21"/>
        </w:rPr>
        <w:t>Ma, X., Zhou, Y., Xu, X., Sun, B., Filev, V., Orlov, N., Fu, Y., &amp; Shi, H. (2022). Towards Layer-wise Image Vectorization. IEEE/CVF Conference on Computer Vision and Pattern Recognition (CVPR 2022).</w:t>
      </w:r>
    </w:p>
    <w:p>
      <w:pPr>
        <w:spacing w:before="60" w:after="60"/>
        <w:ind w:left="432" w:hanging="432"/>
      </w:pPr>
      <w:r>
        <w:rPr>
          <w:b/>
          <w:color w:val="964600"/>
          <w:sz w:val="21"/>
        </w:rPr>
        <w:t xml:space="preserve">[8] </w:t>
      </w:r>
      <w:r>
        <w:rPr>
          <w:color w:val="1E1E28"/>
          <w:sz w:val="21"/>
        </w:rPr>
        <w:t>Bollman, D., Morales-Reyes, A., &amp; De Jesús Rubio, J. (2012). Orthogonal Distance Regression Fitting for Curve and Surface Detection. Pattern Recognition Letters.</w:t>
      </w:r>
    </w:p>
    <w:p>
      <w:pPr>
        <w:spacing w:before="60" w:after="60"/>
        <w:ind w:left="432" w:hanging="432"/>
      </w:pPr>
      <w:r>
        <w:rPr>
          <w:b/>
          <w:color w:val="964600"/>
          <w:sz w:val="21"/>
        </w:rPr>
        <w:t xml:space="preserve">[9] </w:t>
      </w:r>
      <w:r>
        <w:rPr>
          <w:color w:val="1E1E28"/>
          <w:sz w:val="21"/>
        </w:rPr>
        <w:t>Larsson, N. J., &amp; Moffat, A. (2000). Off-line Dictionary-Based Compression. Proceedings of the IEEE, 88(11), 1722–1732.</w:t>
      </w:r>
    </w:p>
    <w:p>
      <w:pPr>
        <w:spacing w:before="60" w:after="60"/>
        <w:ind w:left="432" w:hanging="432"/>
      </w:pPr>
      <w:r>
        <w:rPr>
          <w:b/>
          <w:color w:val="964600"/>
          <w:sz w:val="21"/>
        </w:rPr>
        <w:t xml:space="preserve">[10] </w:t>
      </w:r>
      <w:r>
        <w:rPr>
          <w:color w:val="1E1E28"/>
          <w:sz w:val="21"/>
        </w:rPr>
        <w:t>Bostock, M., et al. (2011). D3: Data-Driven Documents. IEEE Transactions on Visualization and Computer Graphics.</w:t>
      </w:r>
    </w:p>
    <w:p>
      <w:pPr>
        <w:spacing w:before="60" w:after="60"/>
        <w:ind w:left="432" w:hanging="432"/>
      </w:pPr>
      <w:r>
        <w:rPr>
          <w:b/>
          <w:color w:val="964600"/>
          <w:sz w:val="21"/>
        </w:rPr>
        <w:t xml:space="preserve">[11] </w:t>
      </w:r>
      <w:r>
        <w:rPr>
          <w:color w:val="1E1E28"/>
          <w:sz w:val="21"/>
        </w:rPr>
        <w:t>Zhang, T. Y., &amp; Suen, C. Y. (1984). A Fast Parallel Algorithm for Thinning Digital Patterns. Communications of the ACM, 27(3), 236–239.</w:t>
      </w:r>
    </w:p>
    <w:p>
      <w:pPr>
        <w:spacing w:before="60" w:after="60"/>
        <w:ind w:left="432" w:hanging="432"/>
      </w:pPr>
      <w:r>
        <w:rPr>
          <w:b/>
          <w:color w:val="964600"/>
          <w:sz w:val="21"/>
        </w:rPr>
        <w:t xml:space="preserve">[12] </w:t>
      </w:r>
      <w:r>
        <w:rPr>
          <w:color w:val="1E1E28"/>
          <w:sz w:val="21"/>
        </w:rPr>
        <w:t>One-Stroke Dotted Pulli Kolam Dataset. Kaggle. Retrieved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