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7E22"/>
          <w:sz w:val="22"/>
        </w:rPr>
        <w:t>FINAL PRESENTATION CONTENT DECK</w:t>
        <w:br/>
      </w:r>
      <w:r>
        <w:rPr>
          <w:b/>
          <w:color w:val="1A1A2E"/>
          <w:sz w:val="40"/>
        </w:rPr>
        <w:t>Kolam Inverse: Symbolic Image-to-Equation Reconstruction with Topological and Symmetry Invariance</w:t>
        <w:br/>
      </w:r>
      <w:r>
        <w:rPr>
          <w:i/>
          <w:color w:val="64646E"/>
          <w:sz w:val="23"/>
        </w:rPr>
        <w:t>From Discrete Pixel Rasters to Continuous Closed-Form Geometric Primitives via Discriminative Edge Inference, Dihedral Symmetry, and Grammar Induction</w:t>
        <w:br/>
        <w:br/>
      </w:r>
      <w:r>
        <w:rPr>
          <w:color w:val="787882"/>
          <w:sz w:val="20"/>
        </w:rPr>
        <w:t>Presenter: Neelanjana J. Anil  |  Domain: Computer Vision &amp; Ethnomathematics  |  Date: October 2026</w:t>
      </w:r>
    </w:p>
    <w:p>
      <w:pPr>
        <w:spacing w:after="240"/>
      </w:pPr>
    </w:p>
    <w:p>
      <w:r>
        <w:br w:type="page"/>
      </w:r>
    </w:p>
    <w:p>
      <w:pPr>
        <w:spacing w:after="40"/>
      </w:pPr>
      <w:r>
        <w:rPr>
          <w:b/>
          <w:color w:val="D35400"/>
          <w:sz w:val="20"/>
        </w:rPr>
        <w:t>SLIDE 01</w:t>
      </w:r>
    </w:p>
    <w:p>
      <w:pPr>
        <w:pStyle w:val="Heading1"/>
        <w:spacing w:after="40"/>
      </w:pPr>
      <w:r>
        <w:rPr>
          <w:b/>
          <w:color w:val="2C3E50"/>
          <w:sz w:val="32"/>
        </w:rPr>
        <w:t>Introduction &amp; Cultural-Computational Context</w:t>
      </w:r>
    </w:p>
    <w:p>
      <w:pPr>
        <w:spacing w:after="200"/>
      </w:pPr>
      <w:r>
        <w:rPr>
          <w:i/>
          <w:color w:val="7F8C8D"/>
          <w:sz w:val="22"/>
        </w:rPr>
        <w:t>Bridging Traditional Ethnomathematics and Modern Geometric Inverse Graphics</w:t>
      </w:r>
    </w:p>
    <w:p>
      <w:pPr>
        <w:spacing w:after="80"/>
      </w:pPr>
      <w:r>
        <w:rPr>
          <w:b/>
          <w:sz w:val="22"/>
        </w:rPr>
        <w:t>Slide Content / Key Visual Points:</w:t>
      </w:r>
    </w:p>
    <w:p>
      <w:pPr>
        <w:pStyle w:val="ListBullet"/>
        <w:spacing w:after="60"/>
      </w:pPr>
      <w:r>
        <w:rPr>
          <w:sz w:val="21"/>
        </w:rPr>
        <w:t>The Tradition of Kolam: An ancient South Indian ritual drawing created with rice flour at house thresholds around a grid of dots (pulli).</w:t>
      </w:r>
    </w:p>
    <w:p>
      <w:pPr>
        <w:pStyle w:val="ListBullet"/>
        <w:spacing w:after="60"/>
      </w:pPr>
      <w:r>
        <w:rPr>
          <w:sz w:val="21"/>
        </w:rPr>
        <w:t>The Computational Nature of Kolams: Not unconstrained sketches; they represent continuous, non-intersecting Eulerian loops with rigid planar graph embeddings.</w:t>
      </w:r>
    </w:p>
    <w:p>
      <w:pPr>
        <w:pStyle w:val="ListBullet"/>
        <w:spacing w:after="60"/>
      </w:pPr>
      <w:r>
        <w:rPr>
          <w:sz w:val="21"/>
        </w:rPr>
        <w:t>Symmetries &amp; Invariants: They exhibit discrete dihedral reflection groups (D4 and Klein-4 V4) and fractal self-similarity.</w:t>
      </w:r>
    </w:p>
    <w:p>
      <w:pPr>
        <w:pStyle w:val="ListBullet"/>
        <w:spacing w:after="60"/>
      </w:pPr>
      <w:r>
        <w:rPr>
          <w:sz w:val="21"/>
        </w:rPr>
        <w:t>The Inverse Problem: Forward generation is simple (rule execution); inverse reconstruction from noisy pixels to exact continuous equations (lines, arcs, Béziers) is highly challenging.</w:t>
      </w:r>
    </w:p>
    <w:p>
      <w:pPr>
        <w:spacing w:before="200" w:after="40"/>
      </w:pPr>
      <w:r>
        <w:rPr>
          <w:b/>
          <w:color w:val="B7950B"/>
          <w:sz w:val="21"/>
        </w:rPr>
        <w:t>🎤 Word-for-Word Speaker Notes:</w:t>
      </w:r>
    </w:p>
    <w:p>
      <w:pPr>
        <w:spacing w:after="280"/>
        <w:ind w:left="288"/>
      </w:pPr>
      <w:r>
        <w:rPr>
          <w:i/>
          <w:color w:val="555F6E"/>
          <w:sz w:val="20"/>
        </w:rPr>
        <w:t>"Good morning, ma'am. Today, I am presenting our work on Kolam Inverse. For centuries, Kolams have been practiced in South India as an ephemeral geometric tradition. To a computer scientist, however, a Kolam represents a rare intersection of planar graph theory, continuous differential geometry, and formal language theory. Our research addresses the inverse problem: taking a raw pixel photograph and automatically reconstructing exact, continuous mathematical equations while strictly preserving topological continuity and group symmetry."</w:t>
      </w:r>
    </w:p>
    <w:p>
      <w:r>
        <w:br w:type="page"/>
      </w:r>
    </w:p>
    <w:p>
      <w:pPr>
        <w:spacing w:after="40"/>
      </w:pPr>
      <w:r>
        <w:rPr>
          <w:b/>
          <w:color w:val="D35400"/>
          <w:sz w:val="20"/>
        </w:rPr>
        <w:t>SLIDE 02</w:t>
      </w:r>
    </w:p>
    <w:p>
      <w:pPr>
        <w:pStyle w:val="Heading1"/>
        <w:spacing w:after="40"/>
      </w:pPr>
      <w:r>
        <w:rPr>
          <w:b/>
          <w:color w:val="2C3E50"/>
          <w:sz w:val="32"/>
        </w:rPr>
        <w:t>Problem Statement &amp; Motivation</w:t>
      </w:r>
    </w:p>
    <w:p>
      <w:pPr>
        <w:spacing w:after="200"/>
      </w:pPr>
      <w:r>
        <w:rPr>
          <w:i/>
          <w:color w:val="7F8C8D"/>
          <w:sz w:val="22"/>
        </w:rPr>
        <w:t>The Fundamental Failure of Autoregressive Neural Decoders in Geometric Inverse Graphics</w:t>
      </w:r>
    </w:p>
    <w:p>
      <w:pPr>
        <w:spacing w:after="80"/>
      </w:pPr>
      <w:r>
        <w:rPr>
          <w:b/>
          <w:sz w:val="22"/>
        </w:rPr>
        <w:t>Slide Content / Key Visual Points:</w:t>
      </w:r>
    </w:p>
    <w:p>
      <w:pPr>
        <w:pStyle w:val="ListBullet"/>
        <w:spacing w:after="60"/>
      </w:pPr>
      <w:r>
        <w:rPr>
          <w:sz w:val="21"/>
        </w:rPr>
        <w:t>Discrete-to-Continuous Semantic Gap: Sensor pixels are quantized on a discrete grid, while target curves exist in continuous real coordinate space R^2.</w:t>
      </w:r>
    </w:p>
    <w:p>
      <w:pPr>
        <w:pStyle w:val="ListBullet"/>
        <w:spacing w:after="60"/>
      </w:pPr>
      <w:r>
        <w:rPr>
          <w:sz w:val="21"/>
        </w:rPr>
        <w:t>Catastrophic Drift of Autoregressive Models: Sequence decoders (e.g. SketchRNN, Transformers) predicting coordinates step-by-step suffer from compounding error over 700+ steps, failing to close loops and drawing spurious 'jump lines'.</w:t>
      </w:r>
    </w:p>
    <w:p>
      <w:pPr>
        <w:pStyle w:val="ListBullet"/>
        <w:spacing w:after="60"/>
      </w:pPr>
      <w:r>
        <w:rPr>
          <w:sz w:val="21"/>
        </w:rPr>
        <w:t>Topological Blindness of Standard Loss Functions: Losses like MSE and standard Chamfer distance only measure spatial proximity; they are blind to graph invariants (vertex degree parity d(v) = 0 mod 2, loop closures, and Betti cycle counts).</w:t>
      </w:r>
    </w:p>
    <w:p>
      <w:pPr>
        <w:spacing w:before="200" w:after="40"/>
      </w:pPr>
      <w:r>
        <w:rPr>
          <w:b/>
          <w:color w:val="B7950B"/>
          <w:sz w:val="21"/>
        </w:rPr>
        <w:t>🎤 Word-for-Word Speaker Notes:</w:t>
      </w:r>
    </w:p>
    <w:p>
      <w:pPr>
        <w:spacing w:after="280"/>
        <w:ind w:left="288"/>
      </w:pPr>
      <w:r>
        <w:rPr>
          <w:i/>
          <w:color w:val="555F6E"/>
          <w:sz w:val="20"/>
        </w:rPr>
        <w:t>"Why can't we simply apply off-the-shelf deep learning to this problem? If you train a Transformer or an LSTM to output coordinate points sequentially, an error of just one pixel at step 30 snowballs by step 700. The loop fails to close, producing an invalid open curve. Furthermore, standard loss functions like MSE are topologically blind: they do not penalize a model for breaking loop connectivity or missing dot anchors."</w:t>
      </w:r>
    </w:p>
    <w:p>
      <w:r>
        <w:br w:type="page"/>
      </w:r>
    </w:p>
    <w:p>
      <w:pPr>
        <w:spacing w:after="40"/>
      </w:pPr>
      <w:r>
        <w:rPr>
          <w:b/>
          <w:color w:val="D35400"/>
          <w:sz w:val="20"/>
        </w:rPr>
        <w:t>SLIDE 03</w:t>
      </w:r>
    </w:p>
    <w:p>
      <w:pPr>
        <w:pStyle w:val="Heading1"/>
        <w:spacing w:after="40"/>
      </w:pPr>
      <w:r>
        <w:rPr>
          <w:b/>
          <w:color w:val="2C3E50"/>
          <w:sz w:val="32"/>
        </w:rPr>
        <w:t>Literature Review &amp; Gap Analysis</w:t>
      </w:r>
    </w:p>
    <w:p>
      <w:pPr>
        <w:spacing w:after="200"/>
      </w:pPr>
      <w:r>
        <w:rPr>
          <w:i/>
          <w:color w:val="7F8C8D"/>
          <w:sz w:val="22"/>
        </w:rPr>
        <w:t>From Classical Formal Grammars to Modern Deep Vector Graphics</w:t>
      </w:r>
    </w:p>
    <w:p>
      <w:pPr>
        <w:spacing w:after="80"/>
      </w:pPr>
      <w:r>
        <w:rPr>
          <w:b/>
          <w:sz w:val="22"/>
        </w:rPr>
        <w:t>Slide Content / Key Visual Points:</w:t>
      </w:r>
    </w:p>
    <w:p>
      <w:pPr>
        <w:pStyle w:val="ListBullet"/>
        <w:spacing w:after="60"/>
      </w:pPr>
      <w:r>
        <w:rPr>
          <w:sz w:val="21"/>
        </w:rPr>
        <w:t>Ethnomathematics &amp; Formal Grammars (Siromoney 1974, Ascher 2002): Strictly theoretical, paper-based generative models. No automated vision system existed to infer grammars from raw images.</w:t>
      </w:r>
    </w:p>
    <w:p>
      <w:pPr>
        <w:pStyle w:val="ListBullet"/>
        <w:spacing w:after="60"/>
      </w:pPr>
      <w:r>
        <w:rPr>
          <w:sz w:val="21"/>
        </w:rPr>
        <w:t>Autoregressive Sketch Models (SketchRNN, PolyGen): Severe compounding drift over long sequences (&gt;200 steps); zero guarantee of closed Eulerian circuits.</w:t>
      </w:r>
    </w:p>
    <w:p>
      <w:pPr>
        <w:pStyle w:val="ListBullet"/>
        <w:spacing w:after="60"/>
      </w:pPr>
      <w:r>
        <w:rPr>
          <w:sz w:val="21"/>
        </w:rPr>
        <w:t>Differentiable Vector Graphics (DiffVG, LIVE): Gradient rasterization gets trapped in local minima; cannot discover discrete grammars, loops, or symmetry groups.</w:t>
      </w:r>
    </w:p>
    <w:p>
      <w:pPr>
        <w:pStyle w:val="ListBullet"/>
        <w:spacing w:after="60"/>
      </w:pPr>
      <w:r>
        <w:rPr>
          <w:sz w:val="21"/>
        </w:rPr>
        <w:t>Our Contributions: Topological guarantee via deterministic traversal; closed-form parametric and algebraic equations with bounded domains; recovery of Klein-4 (V4) symmetry and Re-Pair grammar rules.</w:t>
      </w:r>
    </w:p>
    <w:p>
      <w:pPr>
        <w:spacing w:before="200" w:after="40"/>
      </w:pPr>
      <w:r>
        <w:rPr>
          <w:b/>
          <w:color w:val="B7950B"/>
          <w:sz w:val="21"/>
        </w:rPr>
        <w:t>🎤 Word-for-Word Speaker Notes:</w:t>
      </w:r>
    </w:p>
    <w:p>
      <w:pPr>
        <w:spacing w:after="280"/>
        <w:ind w:left="288"/>
      </w:pPr>
      <w:r>
        <w:rPr>
          <w:i/>
          <w:color w:val="555F6E"/>
          <w:sz w:val="20"/>
        </w:rPr>
        <w:t>"In the literature, research has been divided into two disconnected camps: formal linguists who wrote generative grammars on paper, and modern deep learning models that treat sketch curves as unconstrained bezier paths. Our work bridges this divide by using computer vision to extract candidate lattices, discrete mathematics to enforce Eulerian continuity, and continuous numerical optimization to fit parametric equations."</w:t>
      </w:r>
    </w:p>
    <w:p>
      <w:r>
        <w:br w:type="page"/>
      </w:r>
    </w:p>
    <w:p>
      <w:pPr>
        <w:spacing w:after="40"/>
      </w:pPr>
      <w:r>
        <w:rPr>
          <w:b/>
          <w:color w:val="D35400"/>
          <w:sz w:val="20"/>
        </w:rPr>
        <w:t>SLIDE 04</w:t>
      </w:r>
    </w:p>
    <w:p>
      <w:pPr>
        <w:pStyle w:val="Heading1"/>
        <w:spacing w:after="40"/>
      </w:pPr>
      <w:r>
        <w:rPr>
          <w:b/>
          <w:color w:val="2C3E50"/>
          <w:sz w:val="32"/>
        </w:rPr>
        <w:t>Project Objectives &amp; Scientific Ground Rules</w:t>
      </w:r>
    </w:p>
    <w:p>
      <w:pPr>
        <w:spacing w:after="200"/>
      </w:pPr>
      <w:r>
        <w:rPr>
          <w:i/>
          <w:color w:val="7F8C8D"/>
          <w:sz w:val="22"/>
        </w:rPr>
        <w:t>Rigorous Formulation, Blind Protocols, and Verifiable Milestones</w:t>
      </w:r>
    </w:p>
    <w:p>
      <w:pPr>
        <w:spacing w:after="80"/>
      </w:pPr>
      <w:r>
        <w:rPr>
          <w:b/>
          <w:sz w:val="22"/>
        </w:rPr>
        <w:t>Slide Content / Key Visual Points:</w:t>
      </w:r>
    </w:p>
    <w:p>
      <w:pPr>
        <w:pStyle w:val="ListBullet"/>
        <w:spacing w:after="60"/>
      </w:pPr>
      <w:r>
        <w:rPr>
          <w:sz w:val="21"/>
        </w:rPr>
        <w:t>Objective 1: End-to-End Blind Extraction from raw images to continuous equations without human intervention.</w:t>
      </w:r>
    </w:p>
    <w:p>
      <w:pPr>
        <w:pStyle w:val="ListBullet"/>
        <w:spacing w:after="60"/>
      </w:pPr>
      <w:r>
        <w:rPr>
          <w:sz w:val="21"/>
        </w:rPr>
        <w:t>Objective 2: Dual-Model Empirical Benchmark comparing a Tuned Deterministic Baseline against a Deep Neural Edge Classifier (CNN+MLP).</w:t>
      </w:r>
    </w:p>
    <w:p>
      <w:pPr>
        <w:pStyle w:val="ListBullet"/>
        <w:spacing w:after="60"/>
      </w:pPr>
      <w:r>
        <w:rPr>
          <w:sz w:val="21"/>
        </w:rPr>
        <w:t>Objective 3: Closed-Form Mathematical Fitting of lines, circular arcs, and cubic Béziers via Orthogonal Distance Regression (ODR).</w:t>
      </w:r>
    </w:p>
    <w:p>
      <w:pPr>
        <w:pStyle w:val="ListBullet"/>
        <w:spacing w:after="60"/>
      </w:pPr>
      <w:r>
        <w:rPr>
          <w:sz w:val="21"/>
        </w:rPr>
        <w:t>Objective 4: Symmetry Orbit Reduction via Klein-4 (V4) dihedral group for an exact ~3x parameter reduction.</w:t>
      </w:r>
    </w:p>
    <w:p>
      <w:pPr>
        <w:pStyle w:val="ListBullet"/>
        <w:spacing w:after="60"/>
      </w:pPr>
      <w:r>
        <w:rPr>
          <w:sz w:val="21"/>
        </w:rPr>
        <w:t>Objective 5: Hierarchical Grammar Induction discovering structural motifs via recursive digram pairing (Re-Pair).</w:t>
      </w:r>
    </w:p>
    <w:p>
      <w:pPr>
        <w:pStyle w:val="ListBullet"/>
        <w:spacing w:after="60"/>
      </w:pPr>
      <w:r>
        <w:rPr>
          <w:sz w:val="21"/>
        </w:rPr>
        <w:t>Strict Ground Rules: Rule R1 (Script-generated numbers only), Rule R2 (Locked CSV blind testing), Rule R3 (Clean 324/36/40 carve-out), Rule R4 (Negative &amp; identity controls), Rule R5 (Honest failure reporting).</w:t>
      </w:r>
    </w:p>
    <w:p>
      <w:pPr>
        <w:spacing w:before="200" w:after="40"/>
      </w:pPr>
      <w:r>
        <w:rPr>
          <w:b/>
          <w:color w:val="B7950B"/>
          <w:sz w:val="21"/>
        </w:rPr>
        <w:t>🎤 Word-for-Word Speaker Notes:</w:t>
      </w:r>
    </w:p>
    <w:p>
      <w:pPr>
        <w:spacing w:after="280"/>
        <w:ind w:left="288"/>
      </w:pPr>
      <w:r>
        <w:rPr>
          <w:i/>
          <w:color w:val="555F6E"/>
          <w:sz w:val="20"/>
        </w:rPr>
        <w:t>"Our project adhered strictly to empirical research protocols. When testing our models, all ground-truth coordinate files were physically locked and inaccessible to the pipeline. Every metric was generated automatically by reproducible evaluation scripts, and all negative controls—such as testing against blank images or mismatched designs—were verified."</w:t>
      </w:r>
    </w:p>
    <w:p>
      <w:r>
        <w:br w:type="page"/>
      </w:r>
    </w:p>
    <w:p>
      <w:pPr>
        <w:spacing w:after="40"/>
      </w:pPr>
      <w:r>
        <w:rPr>
          <w:b/>
          <w:color w:val="D35400"/>
          <w:sz w:val="20"/>
        </w:rPr>
        <w:t>SLIDE 05</w:t>
      </w:r>
    </w:p>
    <w:p>
      <w:pPr>
        <w:pStyle w:val="Heading1"/>
        <w:spacing w:after="40"/>
      </w:pPr>
      <w:r>
        <w:rPr>
          <w:b/>
          <w:color w:val="2C3E50"/>
          <w:sz w:val="32"/>
        </w:rPr>
        <w:t>System Workflow &amp; Architecture</w:t>
      </w:r>
    </w:p>
    <w:p>
      <w:pPr>
        <w:spacing w:after="200"/>
      </w:pPr>
      <w:r>
        <w:rPr>
          <w:i/>
          <w:color w:val="7F8C8D"/>
          <w:sz w:val="22"/>
        </w:rPr>
        <w:t>The Six-Stage Pipeline: From Pixels to Symbolic Geometry</w:t>
      </w:r>
    </w:p>
    <w:p>
      <w:pPr>
        <w:spacing w:after="80"/>
      </w:pPr>
      <w:r>
        <w:rPr>
          <w:b/>
          <w:sz w:val="22"/>
        </w:rPr>
        <w:t>Slide Content / Key Visual Points:</w:t>
      </w:r>
    </w:p>
    <w:p>
      <w:pPr>
        <w:pStyle w:val="ListBullet"/>
        <w:spacing w:after="60"/>
      </w:pPr>
      <w:r>
        <w:rPr>
          <w:sz w:val="21"/>
        </w:rPr>
        <w:t>Stage 01: Raw Input Capture — Ingestion of calibrated pulli scans or blind uploads.</w:t>
      </w:r>
    </w:p>
    <w:p>
      <w:pPr>
        <w:pStyle w:val="ListBullet"/>
        <w:spacing w:after="60"/>
      </w:pPr>
      <w:r>
        <w:rPr>
          <w:sz w:val="21"/>
        </w:rPr>
        <w:t>Stage 02: Cleaned Mask — Otsu thresholding + Area Opening (&lt;= 16 px). Eliminates isolated pulli dots while preserving thin stroke loops. Verified: Exactly 0.0 px stroke skeleton erosion.</w:t>
      </w:r>
    </w:p>
    <w:p>
      <w:pPr>
        <w:pStyle w:val="ListBullet"/>
        <w:spacing w:after="60"/>
      </w:pPr>
      <w:r>
        <w:rPr>
          <w:sz w:val="21"/>
        </w:rPr>
        <w:t>Stage 03: Medial Skeleton — Zhang-Suen morphological thinning algorithm produces a 1-pixel medial axis.</w:t>
      </w:r>
    </w:p>
    <w:p>
      <w:pPr>
        <w:pStyle w:val="ListBullet"/>
        <w:spacing w:after="60"/>
      </w:pPr>
      <w:r>
        <w:rPr>
          <w:sz w:val="21"/>
        </w:rPr>
        <w:t>Stage 04: Graph &amp; Trajectory — Junction detection (degree &gt;= 3) + Straight-through crossing rule (max cos theta) preventing false kinks.</w:t>
      </w:r>
    </w:p>
    <w:p>
      <w:pPr>
        <w:pStyle w:val="ListBullet"/>
        <w:spacing w:after="60"/>
      </w:pPr>
      <w:r>
        <w:rPr>
          <w:sz w:val="21"/>
        </w:rPr>
        <w:t>Stage 05: Piecewise Equation Fitting — Orthogonal Distance Regression (ODR) fitting lines, circular arcs, and cubic Béziers.</w:t>
      </w:r>
    </w:p>
    <w:p>
      <w:pPr>
        <w:pStyle w:val="ListBullet"/>
        <w:spacing w:after="60"/>
      </w:pPr>
      <w:r>
        <w:rPr>
          <w:sz w:val="21"/>
        </w:rPr>
        <w:t>Stage 06: Verification Overlay — Equations rasterized onto a synthetic canvas and compared with the input skeleton via Euclidean distance transform.</w:t>
      </w:r>
    </w:p>
    <w:p>
      <w:pPr>
        <w:spacing w:before="200" w:after="40"/>
      </w:pPr>
      <w:r>
        <w:rPr>
          <w:b/>
          <w:color w:val="B7950B"/>
          <w:sz w:val="21"/>
        </w:rPr>
        <w:t>🎤 Word-for-Word Speaker Notes:</w:t>
      </w:r>
    </w:p>
    <w:p>
      <w:pPr>
        <w:spacing w:after="280"/>
        <w:ind w:left="288"/>
      </w:pPr>
      <w:r>
        <w:rPr>
          <w:i/>
          <w:color w:val="555F6E"/>
          <w:sz w:val="20"/>
        </w:rPr>
        <w:t>"Here is our complete system architecture. Notice Stage 2: we use morphological opening to eliminate pulli dot anchors while rigorously confirming that exactly zero pixels of the stroke skeleton are eroded. In Stage 4, crossing junctions are traversed using the straight-through rule, maximizing cosine similarity between incoming and outgoing directions to prevent artificial kinks."</w:t>
      </w:r>
    </w:p>
    <w:p>
      <w:r>
        <w:br w:type="page"/>
      </w:r>
    </w:p>
    <w:p>
      <w:pPr>
        <w:spacing w:after="40"/>
      </w:pPr>
      <w:r>
        <w:rPr>
          <w:b/>
          <w:color w:val="D35400"/>
          <w:sz w:val="20"/>
        </w:rPr>
        <w:t>SLIDE 06</w:t>
      </w:r>
    </w:p>
    <w:p>
      <w:pPr>
        <w:pStyle w:val="Heading1"/>
        <w:spacing w:after="40"/>
      </w:pPr>
      <w:r>
        <w:rPr>
          <w:b/>
          <w:color w:val="2C3E50"/>
          <w:sz w:val="32"/>
        </w:rPr>
        <w:t>Mathematical Foundations</w:t>
      </w:r>
    </w:p>
    <w:p>
      <w:pPr>
        <w:spacing w:after="200"/>
      </w:pPr>
      <w:r>
        <w:rPr>
          <w:i/>
          <w:color w:val="7F8C8D"/>
          <w:sz w:val="22"/>
        </w:rPr>
        <w:t>Continuous Differential Primitives, Dihedral Groups, and Grammar Induction</w:t>
      </w:r>
    </w:p>
    <w:p>
      <w:pPr>
        <w:spacing w:after="80"/>
      </w:pPr>
      <w:r>
        <w:rPr>
          <w:b/>
          <w:sz w:val="22"/>
        </w:rPr>
        <w:t>Slide Content / Key Visual Points:</w:t>
      </w:r>
    </w:p>
    <w:p>
      <w:pPr>
        <w:pStyle w:val="ListBullet"/>
        <w:spacing w:after="60"/>
      </w:pPr>
      <w:r>
        <w:rPr>
          <w:sz w:val="21"/>
        </w:rPr>
        <w:t>Straight Line Segment: Parametric r(t) = (1-t)p0 + t*p1, t in [0,1]. Implicit: (y1-y0)x - (x1-x0)y + (x1*y0 - x0*y1) = 0 for bounded domain.</w:t>
      </w:r>
    </w:p>
    <w:p>
      <w:pPr>
        <w:pStyle w:val="ListBullet"/>
        <w:spacing w:after="60"/>
      </w:pPr>
      <w:r>
        <w:rPr>
          <w:sz w:val="21"/>
        </w:rPr>
        <w:t>Circular Arc: Parametric r(t) = [h + r*cos(th0 + t*d_th), k + r*sin(th0 + t*d_th)]. Implicit: (x-h)^2 + (y-k)^2 = r^2.</w:t>
      </w:r>
    </w:p>
    <w:p>
      <w:pPr>
        <w:pStyle w:val="ListBullet"/>
        <w:spacing w:after="60"/>
      </w:pPr>
      <w:r>
        <w:rPr>
          <w:sz w:val="21"/>
        </w:rPr>
        <w:t>Cubic Bézier Spline: Parametric B(t) = (1-t)^3*P0 + 3(1-t)^2*t*P1 + 3(1-t)t^2*P2 + t^3*P3. Fitted via Levenberg-Marquardt minimizing orthogonal residual distance.</w:t>
      </w:r>
    </w:p>
    <w:p>
      <w:pPr>
        <w:pStyle w:val="ListBullet"/>
        <w:spacing w:after="60"/>
      </w:pPr>
      <w:r>
        <w:rPr>
          <w:sz w:val="21"/>
        </w:rPr>
        <w:t>Klein-4 (V4) Dihedral Symmetry: V4 = {e, sigma_x, sigma_y, R_180}. Storing only the canonical seed quadrant Q1 regenerates all 4 quadrants, reducing parameters by up to 2.94x.</w:t>
      </w:r>
    </w:p>
    <w:p>
      <w:pPr>
        <w:pStyle w:val="ListBullet"/>
        <w:spacing w:after="60"/>
      </w:pPr>
      <w:r>
        <w:rPr>
          <w:sz w:val="21"/>
        </w:rPr>
        <w:t>Re-Pair Grammar Induction: Recursively replaces the most frequent digram pair (A, B) with a non-terminal rule R_k.</w:t>
      </w:r>
    </w:p>
    <w:p>
      <w:pPr>
        <w:spacing w:before="200" w:after="40"/>
      </w:pPr>
      <w:r>
        <w:rPr>
          <w:b/>
          <w:color w:val="B7950B"/>
          <w:sz w:val="21"/>
        </w:rPr>
        <w:t>🎤 Word-for-Word Speaker Notes:</w:t>
      </w:r>
    </w:p>
    <w:p>
      <w:pPr>
        <w:spacing w:after="280"/>
        <w:ind w:left="288"/>
      </w:pPr>
      <w:r>
        <w:rPr>
          <w:i/>
          <w:color w:val="555F6E"/>
          <w:sz w:val="20"/>
        </w:rPr>
        <w:t>"Every piece in our model is a rigorous mathematical object. Lines and arcs are provided with both parametric and algebraic implicit representations with bounded domains. For Béziers, we fit four control points via orthogonal distance regression. Using Klein-4 group theory, we mathematically prove that every dataset Kolam can be regenerated from its canonical seed quadrant, eliminating four-fold redundancy."</w:t>
      </w:r>
    </w:p>
    <w:p>
      <w:r>
        <w:br w:type="page"/>
      </w:r>
    </w:p>
    <w:p>
      <w:pPr>
        <w:spacing w:after="40"/>
      </w:pPr>
      <w:r>
        <w:rPr>
          <w:b/>
          <w:color w:val="D35400"/>
          <w:sz w:val="20"/>
        </w:rPr>
        <w:t>SLIDE 07</w:t>
      </w:r>
    </w:p>
    <w:p>
      <w:pPr>
        <w:pStyle w:val="Heading1"/>
        <w:spacing w:after="40"/>
      </w:pPr>
      <w:r>
        <w:rPr>
          <w:b/>
          <w:color w:val="2C3E50"/>
          <w:sz w:val="32"/>
        </w:rPr>
        <w:t>Dataset &amp; Lattice Geometry</w:t>
      </w:r>
    </w:p>
    <w:p>
      <w:pPr>
        <w:spacing w:after="200"/>
      </w:pPr>
      <w:r>
        <w:rPr>
          <w:i/>
          <w:color w:val="7F8C8D"/>
          <w:sz w:val="22"/>
        </w:rPr>
        <w:t>Three Canonical Pulli Families and Zero Edge Ambiguity</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F8F9FA"/>
          </w:tcPr>
          <w:p>
            <w:r>
              <w:rPr>
                <w:b/>
                <w:color w:val="2C3E50"/>
                <w:sz w:val="19"/>
              </w:rPr>
              <w:t>Family</w:t>
            </w:r>
          </w:p>
        </w:tc>
        <w:tc>
          <w:tcPr>
            <w:tcW w:type="dxa" w:w="1656"/>
            <w:shd w:val="clear" w:color="auto" w:fill="F8F9FA"/>
          </w:tcPr>
          <w:p>
            <w:r>
              <w:rPr>
                <w:b/>
                <w:color w:val="2C3E50"/>
                <w:sz w:val="19"/>
              </w:rPr>
              <w:t>Lattice Grid</w:t>
            </w:r>
          </w:p>
        </w:tc>
        <w:tc>
          <w:tcPr>
            <w:tcW w:type="dxa" w:w="1656"/>
            <w:shd w:val="clear" w:color="auto" w:fill="F8F9FA"/>
          </w:tcPr>
          <w:p>
            <w:r>
              <w:rPr>
                <w:b/>
                <w:color w:val="2C3E50"/>
                <w:sz w:val="19"/>
              </w:rPr>
              <w:t>Candidate Edges</w:t>
            </w:r>
          </w:p>
        </w:tc>
        <w:tc>
          <w:tcPr>
            <w:tcW w:type="dxa" w:w="1656"/>
            <w:shd w:val="clear" w:color="auto" w:fill="F8F9FA"/>
          </w:tcPr>
          <w:p>
            <w:r>
              <w:rPr>
                <w:b/>
                <w:color w:val="2C3E50"/>
                <w:sz w:val="19"/>
              </w:rPr>
              <w:t>Designs</w:t>
            </w:r>
          </w:p>
        </w:tc>
        <w:tc>
          <w:tcPr>
            <w:tcW w:type="dxa" w:w="1656"/>
            <w:shd w:val="clear" w:color="auto" w:fill="F8F9FA"/>
          </w:tcPr>
          <w:p>
            <w:r>
              <w:rPr>
                <w:b/>
                <w:color w:val="2C3E50"/>
                <w:sz w:val="19"/>
              </w:rPr>
              <w:t>Mean Moves</w:t>
            </w:r>
          </w:p>
        </w:tc>
        <w:tc>
          <w:tcPr>
            <w:tcW w:type="dxa" w:w="1656"/>
            <w:shd w:val="clear" w:color="auto" w:fill="F8F9FA"/>
          </w:tcPr>
          <w:p>
            <w:r>
              <w:rPr>
                <w:b/>
                <w:color w:val="2C3E50"/>
                <w:sz w:val="19"/>
              </w:rPr>
              <w:t>Min Edge Separation</w:t>
            </w:r>
          </w:p>
        </w:tc>
      </w:tr>
      <w:tr>
        <w:tc>
          <w:tcPr>
            <w:tcW w:type="dxa" w:w="1656"/>
          </w:tcPr>
          <w:p>
            <w:r>
              <w:rPr>
                <w:sz w:val="18"/>
              </w:rPr>
              <w:t>kolam19</w:t>
            </w:r>
          </w:p>
        </w:tc>
        <w:tc>
          <w:tcPr>
            <w:tcW w:type="dxa" w:w="1656"/>
          </w:tcPr>
          <w:p>
            <w:r>
              <w:rPr>
                <w:sz w:val="18"/>
              </w:rPr>
              <w:t>19 x 19</w:t>
            </w:r>
          </w:p>
        </w:tc>
        <w:tc>
          <w:tcPr>
            <w:tcW w:type="dxa" w:w="1656"/>
          </w:tcPr>
          <w:p>
            <w:r>
              <w:rPr>
                <w:sz w:val="18"/>
              </w:rPr>
              <w:t>2,324</w:t>
            </w:r>
          </w:p>
        </w:tc>
        <w:tc>
          <w:tcPr>
            <w:tcW w:type="dxa" w:w="1656"/>
          </w:tcPr>
          <w:p>
            <w:r>
              <w:rPr>
                <w:sz w:val="18"/>
              </w:rPr>
              <w:t>400</w:t>
            </w:r>
          </w:p>
        </w:tc>
        <w:tc>
          <w:tcPr>
            <w:tcW w:type="dxa" w:w="1656"/>
          </w:tcPr>
          <w:p>
            <w:r>
              <w:rPr>
                <w:sz w:val="18"/>
              </w:rPr>
              <w:t>724</w:t>
            </w:r>
          </w:p>
        </w:tc>
        <w:tc>
          <w:tcPr>
            <w:tcW w:type="dxa" w:w="1656"/>
          </w:tcPr>
          <w:p>
            <w:r>
              <w:rPr>
                <w:sz w:val="18"/>
              </w:rPr>
              <w:t>0.1118 lat units</w:t>
            </w:r>
          </w:p>
        </w:tc>
      </w:tr>
      <w:tr>
        <w:tc>
          <w:tcPr>
            <w:tcW w:type="dxa" w:w="1656"/>
            <w:shd w:val="clear" w:color="auto" w:fill="FAFBFC"/>
          </w:tcPr>
          <w:p>
            <w:r>
              <w:rPr>
                <w:sz w:val="18"/>
              </w:rPr>
              <w:t>kolam29</w:t>
            </w:r>
          </w:p>
        </w:tc>
        <w:tc>
          <w:tcPr>
            <w:tcW w:type="dxa" w:w="1656"/>
            <w:shd w:val="clear" w:color="auto" w:fill="FAFBFC"/>
          </w:tcPr>
          <w:p>
            <w:r>
              <w:rPr>
                <w:sz w:val="18"/>
              </w:rPr>
              <w:t>29 x 29</w:t>
            </w:r>
          </w:p>
        </w:tc>
        <w:tc>
          <w:tcPr>
            <w:tcW w:type="dxa" w:w="1656"/>
            <w:shd w:val="clear" w:color="auto" w:fill="FAFBFC"/>
          </w:tcPr>
          <w:p>
            <w:r>
              <w:rPr>
                <w:sz w:val="18"/>
              </w:rPr>
              <w:t>5,452</w:t>
            </w:r>
          </w:p>
        </w:tc>
        <w:tc>
          <w:tcPr>
            <w:tcW w:type="dxa" w:w="1656"/>
            <w:shd w:val="clear" w:color="auto" w:fill="FAFBFC"/>
          </w:tcPr>
          <w:p>
            <w:r>
              <w:rPr>
                <w:sz w:val="18"/>
              </w:rPr>
              <w:t>100</w:t>
            </w:r>
          </w:p>
        </w:tc>
        <w:tc>
          <w:tcPr>
            <w:tcW w:type="dxa" w:w="1656"/>
            <w:shd w:val="clear" w:color="auto" w:fill="FAFBFC"/>
          </w:tcPr>
          <w:p>
            <w:r>
              <w:rPr>
                <w:sz w:val="18"/>
              </w:rPr>
              <w:t>1,684</w:t>
            </w:r>
          </w:p>
        </w:tc>
        <w:tc>
          <w:tcPr>
            <w:tcW w:type="dxa" w:w="1656"/>
            <w:shd w:val="clear" w:color="auto" w:fill="FAFBFC"/>
          </w:tcPr>
          <w:p>
            <w:r>
              <w:rPr>
                <w:sz w:val="18"/>
              </w:rPr>
              <w:t>0.1118 lat units</w:t>
            </w:r>
          </w:p>
        </w:tc>
      </w:tr>
      <w:tr>
        <w:tc>
          <w:tcPr>
            <w:tcW w:type="dxa" w:w="1656"/>
          </w:tcPr>
          <w:p>
            <w:r>
              <w:rPr>
                <w:sz w:val="18"/>
              </w:rPr>
              <w:t>kolam109</w:t>
            </w:r>
          </w:p>
        </w:tc>
        <w:tc>
          <w:tcPr>
            <w:tcW w:type="dxa" w:w="1656"/>
          </w:tcPr>
          <w:p>
            <w:r>
              <w:rPr>
                <w:sz w:val="18"/>
              </w:rPr>
              <w:t>109 x 109</w:t>
            </w:r>
          </w:p>
        </w:tc>
        <w:tc>
          <w:tcPr>
            <w:tcW w:type="dxa" w:w="1656"/>
          </w:tcPr>
          <w:p>
            <w:r>
              <w:rPr>
                <w:sz w:val="18"/>
              </w:rPr>
              <w:t>78,564</w:t>
            </w:r>
          </w:p>
        </w:tc>
        <w:tc>
          <w:tcPr>
            <w:tcW w:type="dxa" w:w="1656"/>
          </w:tcPr>
          <w:p>
            <w:r>
              <w:rPr>
                <w:sz w:val="18"/>
              </w:rPr>
              <w:t>100</w:t>
            </w:r>
          </w:p>
        </w:tc>
        <w:tc>
          <w:tcPr>
            <w:tcW w:type="dxa" w:w="1656"/>
          </w:tcPr>
          <w:p>
            <w:r>
              <w:rPr>
                <w:sz w:val="18"/>
              </w:rPr>
              <w:t>23,764</w:t>
            </w:r>
          </w:p>
        </w:tc>
        <w:tc>
          <w:tcPr>
            <w:tcW w:type="dxa" w:w="1656"/>
          </w:tcPr>
          <w:p>
            <w:r>
              <w:rPr>
                <w:sz w:val="18"/>
              </w:rPr>
              <w:t>0.1118 lat units</w:t>
            </w:r>
          </w:p>
        </w:tc>
      </w:tr>
    </w:tbl>
    <w:p>
      <w:pPr>
        <w:spacing w:after="160"/>
      </w:pPr>
    </w:p>
    <w:p>
      <w:pPr>
        <w:spacing w:after="80"/>
      </w:pPr>
      <w:r>
        <w:rPr>
          <w:b/>
          <w:sz w:val="22"/>
        </w:rPr>
        <w:t>Slide Content / Key Visual Points:</w:t>
      </w:r>
    </w:p>
    <w:p>
      <w:pPr>
        <w:pStyle w:val="ListBullet"/>
        <w:spacing w:after="60"/>
      </w:pPr>
      <w:r>
        <w:rPr>
          <w:sz w:val="21"/>
        </w:rPr>
        <w:t>Zero Candidate Edge Ambiguity (0.00%): Across all 2,324 candidate lattice edges of kolam19, no edge midpoint lies within 0.1 lattice units of any other edge. Minimum separation is 0.1118 units. All candidate edges are disjoint and distinct.</w:t>
      </w:r>
    </w:p>
    <w:p>
      <w:pPr>
        <w:pStyle w:val="ListBullet"/>
        <w:spacing w:after="60"/>
      </w:pPr>
      <w:r>
        <w:rPr>
          <w:sz w:val="21"/>
        </w:rPr>
        <w:t>Symmetry Proof: 100% of the true edge sets across all 600 designs are strictly invariant under V4 quadrant reflection.</w:t>
      </w:r>
    </w:p>
    <w:p>
      <w:pPr>
        <w:pStyle w:val="ListBullet"/>
        <w:spacing w:after="60"/>
      </w:pPr>
      <w:r>
        <w:rPr>
          <w:sz w:val="21"/>
        </w:rPr>
        <w:t>Carve-Out Protocol: 324 training, 36 validation, 40 held-out test designs evaluated under 100% blind conditions.</w:t>
      </w:r>
    </w:p>
    <w:p>
      <w:pPr>
        <w:spacing w:before="200" w:after="40"/>
      </w:pPr>
      <w:r>
        <w:rPr>
          <w:b/>
          <w:color w:val="B7950B"/>
          <w:sz w:val="21"/>
        </w:rPr>
        <w:t>🎤 Word-for-Word Speaker Notes:</w:t>
      </w:r>
    </w:p>
    <w:p>
      <w:pPr>
        <w:spacing w:after="280"/>
        <w:ind w:left="288"/>
      </w:pPr>
      <w:r>
        <w:rPr>
          <w:i/>
          <w:color w:val="555F6E"/>
          <w:sz w:val="20"/>
        </w:rPr>
        <w:t>"We tested across three complete families from Kaggle's pulli dataset, scaling from a 19x19 grid up to a massive 109x109 lattice with over 23,000 moves. We proved mathematically that there is zero spatial ambiguity between candidate edges: the minimum separation between any two distinct candidate edges is 0.1118 lattice units, well above our 0.1 tolerance."</w:t>
      </w:r>
    </w:p>
    <w:p>
      <w:r>
        <w:br w:type="page"/>
      </w:r>
    </w:p>
    <w:p>
      <w:pPr>
        <w:spacing w:after="40"/>
      </w:pPr>
      <w:r>
        <w:rPr>
          <w:b/>
          <w:color w:val="D35400"/>
          <w:sz w:val="20"/>
        </w:rPr>
        <w:t>SLIDE 08</w:t>
      </w:r>
    </w:p>
    <w:p>
      <w:pPr>
        <w:pStyle w:val="Heading1"/>
        <w:spacing w:after="40"/>
      </w:pPr>
      <w:r>
        <w:rPr>
          <w:b/>
          <w:color w:val="2C3E50"/>
          <w:sz w:val="32"/>
        </w:rPr>
        <w:t>Learning Framework &amp; Experimental Audit</w:t>
      </w:r>
    </w:p>
    <w:p>
      <w:pPr>
        <w:spacing w:after="200"/>
      </w:pPr>
      <w:r>
        <w:rPr>
          <w:i/>
          <w:color w:val="7F8C8D"/>
          <w:sz w:val="22"/>
        </w:rPr>
        <w:t>Deterministic Baseline vs. Deep Neural Edge Classifier</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F8F9FA"/>
          </w:tcPr>
          <w:p>
            <w:r>
              <w:rPr>
                <w:b/>
                <w:color w:val="2C3E50"/>
                <w:sz w:val="19"/>
              </w:rPr>
              <w:t>Model</w:t>
            </w:r>
          </w:p>
        </w:tc>
        <w:tc>
          <w:tcPr>
            <w:tcW w:type="dxa" w:w="1242"/>
            <w:shd w:val="clear" w:color="auto" w:fill="F8F9FA"/>
          </w:tcPr>
          <w:p>
            <w:r>
              <w:rPr>
                <w:b/>
                <w:color w:val="2C3E50"/>
                <w:sz w:val="19"/>
              </w:rPr>
              <w:t>Edge Precision</w:t>
            </w:r>
          </w:p>
        </w:tc>
        <w:tc>
          <w:tcPr>
            <w:tcW w:type="dxa" w:w="1242"/>
            <w:shd w:val="clear" w:color="auto" w:fill="F8F9FA"/>
          </w:tcPr>
          <w:p>
            <w:r>
              <w:rPr>
                <w:b/>
                <w:color w:val="2C3E50"/>
                <w:sz w:val="19"/>
              </w:rPr>
              <w:t>Edge Recall</w:t>
            </w:r>
          </w:p>
        </w:tc>
        <w:tc>
          <w:tcPr>
            <w:tcW w:type="dxa" w:w="1242"/>
            <w:shd w:val="clear" w:color="auto" w:fill="F8F9FA"/>
          </w:tcPr>
          <w:p>
            <w:r>
              <w:rPr>
                <w:b/>
                <w:color w:val="2C3E50"/>
                <w:sz w:val="19"/>
              </w:rPr>
              <w:t>Edge F1</w:t>
            </w:r>
          </w:p>
        </w:tc>
        <w:tc>
          <w:tcPr>
            <w:tcW w:type="dxa" w:w="1242"/>
            <w:shd w:val="clear" w:color="auto" w:fill="F8F9FA"/>
          </w:tcPr>
          <w:p>
            <w:r>
              <w:rPr>
                <w:b/>
                <w:color w:val="2C3E50"/>
                <w:sz w:val="19"/>
              </w:rPr>
              <w:t>ROC-AUC</w:t>
            </w:r>
          </w:p>
        </w:tc>
        <w:tc>
          <w:tcPr>
            <w:tcW w:type="dxa" w:w="1242"/>
            <w:shd w:val="clear" w:color="auto" w:fill="F8F9FA"/>
          </w:tcPr>
          <w:p>
            <w:r>
              <w:rPr>
                <w:b/>
                <w:color w:val="2C3E50"/>
                <w:sz w:val="19"/>
              </w:rPr>
              <w:t>Move Match</w:t>
            </w:r>
          </w:p>
        </w:tc>
        <w:tc>
          <w:tcPr>
            <w:tcW w:type="dxa" w:w="1242"/>
            <w:shd w:val="clear" w:color="auto" w:fill="F8F9FA"/>
          </w:tcPr>
          <w:p>
            <w:r>
              <w:rPr>
                <w:b/>
                <w:color w:val="2C3E50"/>
                <w:sz w:val="19"/>
              </w:rPr>
              <w:t>Correct Prefix</w:t>
            </w:r>
          </w:p>
        </w:tc>
        <w:tc>
          <w:tcPr>
            <w:tcW w:type="dxa" w:w="1242"/>
            <w:shd w:val="clear" w:color="auto" w:fill="F8F9FA"/>
          </w:tcPr>
          <w:p>
            <w:r>
              <w:rPr>
                <w:b/>
                <w:color w:val="2C3E50"/>
                <w:sz w:val="19"/>
              </w:rPr>
              <w:t>Chamfer</w:t>
            </w:r>
          </w:p>
        </w:tc>
      </w:tr>
      <w:tr>
        <w:tc>
          <w:tcPr>
            <w:tcW w:type="dxa" w:w="1242"/>
          </w:tcPr>
          <w:p>
            <w:r>
              <w:rPr>
                <w:sz w:val="18"/>
              </w:rPr>
              <w:t>Tuned Baseline</w:t>
            </w:r>
          </w:p>
        </w:tc>
        <w:tc>
          <w:tcPr>
            <w:tcW w:type="dxa" w:w="1242"/>
          </w:tcPr>
          <w:p>
            <w:r>
              <w:rPr>
                <w:sz w:val="18"/>
              </w:rPr>
              <w:t>99.94%</w:t>
            </w:r>
          </w:p>
        </w:tc>
        <w:tc>
          <w:tcPr>
            <w:tcW w:type="dxa" w:w="1242"/>
          </w:tcPr>
          <w:p>
            <w:r>
              <w:rPr>
                <w:sz w:val="18"/>
              </w:rPr>
              <w:t>99.94%</w:t>
            </w:r>
          </w:p>
        </w:tc>
        <w:tc>
          <w:tcPr>
            <w:tcW w:type="dxa" w:w="1242"/>
          </w:tcPr>
          <w:p>
            <w:r>
              <w:rPr>
                <w:sz w:val="18"/>
              </w:rPr>
              <w:t>99.94%</w:t>
            </w:r>
          </w:p>
        </w:tc>
        <w:tc>
          <w:tcPr>
            <w:tcW w:type="dxa" w:w="1242"/>
          </w:tcPr>
          <w:p>
            <w:r>
              <w:rPr>
                <w:sz w:val="18"/>
              </w:rPr>
              <w:t>1.0000</w:t>
            </w:r>
          </w:p>
        </w:tc>
        <w:tc>
          <w:tcPr>
            <w:tcW w:type="dxa" w:w="1242"/>
          </w:tcPr>
          <w:p>
            <w:r>
              <w:rPr>
                <w:sz w:val="18"/>
              </w:rPr>
              <w:t>90.41%</w:t>
            </w:r>
          </w:p>
        </w:tc>
        <w:tc>
          <w:tcPr>
            <w:tcW w:type="dxa" w:w="1242"/>
          </w:tcPr>
          <w:p>
            <w:r>
              <w:rPr>
                <w:sz w:val="18"/>
              </w:rPr>
              <w:t>654.5 / 724</w:t>
            </w:r>
          </w:p>
        </w:tc>
        <w:tc>
          <w:tcPr>
            <w:tcW w:type="dxa" w:w="1242"/>
          </w:tcPr>
          <w:p>
            <w:r>
              <w:rPr>
                <w:sz w:val="18"/>
              </w:rPr>
              <w:t>0.131 lat</w:t>
            </w:r>
          </w:p>
        </w:tc>
      </w:tr>
      <w:tr>
        <w:tc>
          <w:tcPr>
            <w:tcW w:type="dxa" w:w="1242"/>
            <w:shd w:val="clear" w:color="auto" w:fill="FAFBFC"/>
          </w:tcPr>
          <w:p>
            <w:r>
              <w:rPr>
                <w:sz w:val="18"/>
              </w:rPr>
              <w:t>Neural Classifier</w:t>
            </w:r>
          </w:p>
        </w:tc>
        <w:tc>
          <w:tcPr>
            <w:tcW w:type="dxa" w:w="1242"/>
            <w:shd w:val="clear" w:color="auto" w:fill="FAFBFC"/>
          </w:tcPr>
          <w:p>
            <w:r>
              <w:rPr>
                <w:sz w:val="18"/>
              </w:rPr>
              <w:t>83.89%</w:t>
            </w:r>
          </w:p>
        </w:tc>
        <w:tc>
          <w:tcPr>
            <w:tcW w:type="dxa" w:w="1242"/>
            <w:shd w:val="clear" w:color="auto" w:fill="FAFBFC"/>
          </w:tcPr>
          <w:p>
            <w:r>
              <w:rPr>
                <w:sz w:val="18"/>
              </w:rPr>
              <w:t>80.24%</w:t>
            </w:r>
          </w:p>
        </w:tc>
        <w:tc>
          <w:tcPr>
            <w:tcW w:type="dxa" w:w="1242"/>
            <w:shd w:val="clear" w:color="auto" w:fill="FAFBFC"/>
          </w:tcPr>
          <w:p>
            <w:r>
              <w:rPr>
                <w:sz w:val="18"/>
              </w:rPr>
              <w:t>82.01%</w:t>
            </w:r>
          </w:p>
        </w:tc>
        <w:tc>
          <w:tcPr>
            <w:tcW w:type="dxa" w:w="1242"/>
            <w:shd w:val="clear" w:color="auto" w:fill="FAFBFC"/>
          </w:tcPr>
          <w:p>
            <w:r>
              <w:rPr>
                <w:sz w:val="18"/>
              </w:rPr>
              <w:t>0.9613</w:t>
            </w:r>
          </w:p>
        </w:tc>
        <w:tc>
          <w:tcPr>
            <w:tcW w:type="dxa" w:w="1242"/>
            <w:shd w:val="clear" w:color="auto" w:fill="FAFBFC"/>
          </w:tcPr>
          <w:p>
            <w:r>
              <w:rPr>
                <w:sz w:val="18"/>
              </w:rPr>
              <w:t>12.83%</w:t>
            </w:r>
          </w:p>
        </w:tc>
        <w:tc>
          <w:tcPr>
            <w:tcW w:type="dxa" w:w="1242"/>
            <w:shd w:val="clear" w:color="auto" w:fill="FAFBFC"/>
          </w:tcPr>
          <w:p>
            <w:r>
              <w:rPr>
                <w:sz w:val="18"/>
              </w:rPr>
              <w:t>90.5 / 724</w:t>
            </w:r>
          </w:p>
        </w:tc>
        <w:tc>
          <w:tcPr>
            <w:tcW w:type="dxa" w:w="1242"/>
            <w:shd w:val="clear" w:color="auto" w:fill="FAFBFC"/>
          </w:tcPr>
          <w:p>
            <w:r>
              <w:rPr>
                <w:sz w:val="18"/>
              </w:rPr>
              <w:t>2.643 lat</w:t>
            </w:r>
          </w:p>
        </w:tc>
      </w:tr>
    </w:tbl>
    <w:p>
      <w:pPr>
        <w:spacing w:after="160"/>
      </w:pPr>
    </w:p>
    <w:p>
      <w:pPr>
        <w:spacing w:after="80"/>
      </w:pPr>
      <w:r>
        <w:rPr>
          <w:b/>
          <w:sz w:val="22"/>
        </w:rPr>
        <w:t>Slide Content / Key Visual Points:</w:t>
      </w:r>
    </w:p>
    <w:p>
      <w:pPr>
        <w:pStyle w:val="ListBullet"/>
        <w:spacing w:after="60"/>
      </w:pPr>
      <w:r>
        <w:rPr>
          <w:sz w:val="21"/>
        </w:rPr>
        <w:t>Tuned Deterministic Baseline: Direct raster correlation along candidate lattice paths (tol = 0.10, thresh = 0.90).</w:t>
      </w:r>
    </w:p>
    <w:p>
      <w:pPr>
        <w:pStyle w:val="ListBullet"/>
        <w:spacing w:after="60"/>
      </w:pPr>
      <w:r>
        <w:rPr>
          <w:sz w:val="21"/>
        </w:rPr>
        <w:t>Neural Edge Classifier (CNN + MLP): 3-layer Convolutional Feature Extractor + Spatial Patch Sampler + 2-layer MLP classifier predicting edge existence P(e in E | I). Optimal threshold on validation: tau = 0.60.</w:t>
      </w:r>
    </w:p>
    <w:p>
      <w:pPr>
        <w:pStyle w:val="ListBullet"/>
        <w:spacing w:after="60"/>
      </w:pPr>
      <w:r>
        <w:rPr>
          <w:sz w:val="21"/>
        </w:rPr>
        <w:t>Critical Research Finding: The neural model achieves 82.01% F1 and 0.961 AUC, but occasional edge dropouts break vertex degree parity, truncating sequential traversal earlier (90.5 vs 654.5 moves).</w:t>
      </w:r>
    </w:p>
    <w:p>
      <w:pPr>
        <w:pStyle w:val="ListBullet"/>
        <w:spacing w:after="60"/>
      </w:pPr>
      <w:r>
        <w:rPr>
          <w:sz w:val="21"/>
        </w:rPr>
        <w:t>Conclusion: In structured geometric lattice domains, deterministic projection vastly outperforms unconstrained neural models.</w:t>
      </w:r>
    </w:p>
    <w:p>
      <w:pPr>
        <w:spacing w:before="200" w:after="40"/>
      </w:pPr>
      <w:r>
        <w:rPr>
          <w:b/>
          <w:color w:val="B7950B"/>
          <w:sz w:val="21"/>
        </w:rPr>
        <w:t>🎤 Word-for-Word Speaker Notes:</w:t>
      </w:r>
    </w:p>
    <w:p>
      <w:pPr>
        <w:spacing w:after="280"/>
        <w:ind w:left="288"/>
      </w:pPr>
      <w:r>
        <w:rPr>
          <w:i/>
          <w:color w:val="555F6E"/>
          <w:sz w:val="20"/>
        </w:rPr>
        <w:t>"This slide presents a major finding of our research. The deep neural classifier reached an 82% F1 score and a 0.96 ROC-AUC under blind conditions. However, the deterministic baseline achieved 99.94% F1 and 90.4% move match. Why? In graph-constrained geometric lattices, exact coordinate correlation outperforms neural feature learning. Furthermore, even a 1% edge error in a neural model breaks Eulerian cycle continuity."</w:t>
      </w:r>
    </w:p>
    <w:p>
      <w:r>
        <w:br w:type="page"/>
      </w:r>
    </w:p>
    <w:p>
      <w:pPr>
        <w:spacing w:after="40"/>
      </w:pPr>
      <w:r>
        <w:rPr>
          <w:b/>
          <w:color w:val="D35400"/>
          <w:sz w:val="20"/>
        </w:rPr>
        <w:t>SLIDE 09</w:t>
      </w:r>
    </w:p>
    <w:p>
      <w:pPr>
        <w:pStyle w:val="Heading1"/>
        <w:spacing w:after="40"/>
      </w:pPr>
      <w:r>
        <w:rPr>
          <w:b/>
          <w:color w:val="2C3E50"/>
          <w:sz w:val="32"/>
        </w:rPr>
        <w:t>Structural &amp; Topological Validation</w:t>
      </w:r>
    </w:p>
    <w:p>
      <w:pPr>
        <w:spacing w:after="200"/>
      </w:pPr>
      <w:r>
        <w:rPr>
          <w:i/>
          <w:color w:val="7F8C8D"/>
          <w:sz w:val="22"/>
        </w:rPr>
        <w:t>Image Verification, Chamfer Deviation, and the Generalization Test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F8F9FA"/>
          </w:tcPr>
          <w:p>
            <w:r>
              <w:rPr>
                <w:b/>
                <w:color w:val="2C3E50"/>
                <w:sz w:val="19"/>
              </w:rPr>
              <w:t>Family</w:t>
            </w:r>
          </w:p>
        </w:tc>
        <w:tc>
          <w:tcPr>
            <w:tcW w:type="dxa" w:w="1656"/>
            <w:shd w:val="clear" w:color="auto" w:fill="F8F9FA"/>
          </w:tcPr>
          <w:p>
            <w:r>
              <w:rPr>
                <w:b/>
                <w:color w:val="2C3E50"/>
                <w:sz w:val="19"/>
              </w:rPr>
              <w:t>F1 @ 0.25 lat</w:t>
            </w:r>
          </w:p>
        </w:tc>
        <w:tc>
          <w:tcPr>
            <w:tcW w:type="dxa" w:w="1656"/>
            <w:shd w:val="clear" w:color="auto" w:fill="F8F9FA"/>
          </w:tcPr>
          <w:p>
            <w:r>
              <w:rPr>
                <w:b/>
                <w:color w:val="2C3E50"/>
                <w:sz w:val="19"/>
              </w:rPr>
              <w:t>F1 @ 0.50 lat</w:t>
            </w:r>
          </w:p>
        </w:tc>
        <w:tc>
          <w:tcPr>
            <w:tcW w:type="dxa" w:w="1656"/>
            <w:shd w:val="clear" w:color="auto" w:fill="F8F9FA"/>
          </w:tcPr>
          <w:p>
            <w:r>
              <w:rPr>
                <w:b/>
                <w:color w:val="2C3E50"/>
                <w:sz w:val="19"/>
              </w:rPr>
              <w:t>F1 @ 1.00 lat</w:t>
            </w:r>
          </w:p>
        </w:tc>
        <w:tc>
          <w:tcPr>
            <w:tcW w:type="dxa" w:w="1656"/>
            <w:shd w:val="clear" w:color="auto" w:fill="F8F9FA"/>
          </w:tcPr>
          <w:p>
            <w:r>
              <w:rPr>
                <w:b/>
                <w:color w:val="2C3E50"/>
                <w:sz w:val="19"/>
              </w:rPr>
              <w:t>Mean Chamfer</w:t>
            </w:r>
          </w:p>
        </w:tc>
        <w:tc>
          <w:tcPr>
            <w:tcW w:type="dxa" w:w="1656"/>
            <w:shd w:val="clear" w:color="auto" w:fill="F8F9FA"/>
          </w:tcPr>
          <w:p>
            <w:r>
              <w:rPr>
                <w:b/>
                <w:color w:val="2C3E50"/>
                <w:sz w:val="19"/>
              </w:rPr>
              <w:t>Shifted Control</w:t>
            </w:r>
          </w:p>
        </w:tc>
      </w:tr>
      <w:tr>
        <w:tc>
          <w:tcPr>
            <w:tcW w:type="dxa" w:w="1656"/>
          </w:tcPr>
          <w:p>
            <w:r>
              <w:rPr>
                <w:sz w:val="18"/>
              </w:rPr>
              <w:t>kolam19</w:t>
            </w:r>
          </w:p>
        </w:tc>
        <w:tc>
          <w:tcPr>
            <w:tcW w:type="dxa" w:w="1656"/>
          </w:tcPr>
          <w:p>
            <w:r>
              <w:rPr>
                <w:sz w:val="18"/>
              </w:rPr>
              <w:t>72.12%</w:t>
            </w:r>
          </w:p>
        </w:tc>
        <w:tc>
          <w:tcPr>
            <w:tcW w:type="dxa" w:w="1656"/>
          </w:tcPr>
          <w:p>
            <w:r>
              <w:rPr>
                <w:sz w:val="18"/>
              </w:rPr>
              <w:t>92.67%</w:t>
            </w:r>
          </w:p>
        </w:tc>
        <w:tc>
          <w:tcPr>
            <w:tcW w:type="dxa" w:w="1656"/>
          </w:tcPr>
          <w:p>
            <w:r>
              <w:rPr>
                <w:sz w:val="18"/>
              </w:rPr>
              <w:t>99.69%</w:t>
            </w:r>
          </w:p>
        </w:tc>
        <w:tc>
          <w:tcPr>
            <w:tcW w:type="dxa" w:w="1656"/>
          </w:tcPr>
          <w:p>
            <w:r>
              <w:rPr>
                <w:sz w:val="18"/>
              </w:rPr>
              <w:t>0.176 lat</w:t>
            </w:r>
          </w:p>
        </w:tc>
        <w:tc>
          <w:tcPr>
            <w:tcW w:type="dxa" w:w="1656"/>
          </w:tcPr>
          <w:p>
            <w:r>
              <w:rPr>
                <w:sz w:val="18"/>
              </w:rPr>
              <w:t>42.91% (Passed)</w:t>
            </w:r>
          </w:p>
        </w:tc>
      </w:tr>
      <w:tr>
        <w:tc>
          <w:tcPr>
            <w:tcW w:type="dxa" w:w="1656"/>
            <w:shd w:val="clear" w:color="auto" w:fill="FAFBFC"/>
          </w:tcPr>
          <w:p>
            <w:r>
              <w:rPr>
                <w:sz w:val="18"/>
              </w:rPr>
              <w:t>kolam29</w:t>
            </w:r>
          </w:p>
        </w:tc>
        <w:tc>
          <w:tcPr>
            <w:tcW w:type="dxa" w:w="1656"/>
            <w:shd w:val="clear" w:color="auto" w:fill="FAFBFC"/>
          </w:tcPr>
          <w:p>
            <w:r>
              <w:rPr>
                <w:sz w:val="18"/>
              </w:rPr>
              <w:t>73.81%</w:t>
            </w:r>
          </w:p>
        </w:tc>
        <w:tc>
          <w:tcPr>
            <w:tcW w:type="dxa" w:w="1656"/>
            <w:shd w:val="clear" w:color="auto" w:fill="FAFBFC"/>
          </w:tcPr>
          <w:p>
            <w:r>
              <w:rPr>
                <w:sz w:val="18"/>
              </w:rPr>
              <w:t>94.49%</w:t>
            </w:r>
          </w:p>
        </w:tc>
        <w:tc>
          <w:tcPr>
            <w:tcW w:type="dxa" w:w="1656"/>
            <w:shd w:val="clear" w:color="auto" w:fill="FAFBFC"/>
          </w:tcPr>
          <w:p>
            <w:r>
              <w:rPr>
                <w:sz w:val="18"/>
              </w:rPr>
              <w:t>99.64%</w:t>
            </w:r>
          </w:p>
        </w:tc>
        <w:tc>
          <w:tcPr>
            <w:tcW w:type="dxa" w:w="1656"/>
            <w:shd w:val="clear" w:color="auto" w:fill="FAFBFC"/>
          </w:tcPr>
          <w:p>
            <w:r>
              <w:rPr>
                <w:sz w:val="18"/>
              </w:rPr>
              <w:t>0.168 lat</w:t>
            </w:r>
          </w:p>
        </w:tc>
        <w:tc>
          <w:tcPr>
            <w:tcW w:type="dxa" w:w="1656"/>
            <w:shd w:val="clear" w:color="auto" w:fill="FAFBFC"/>
          </w:tcPr>
          <w:p>
            <w:r>
              <w:rPr>
                <w:sz w:val="18"/>
              </w:rPr>
              <w:t>44.31% (Passed)</w:t>
            </w:r>
          </w:p>
        </w:tc>
      </w:tr>
      <w:tr>
        <w:tc>
          <w:tcPr>
            <w:tcW w:type="dxa" w:w="1656"/>
          </w:tcPr>
          <w:p>
            <w:r>
              <w:rPr>
                <w:sz w:val="18"/>
              </w:rPr>
              <w:t>kolam109</w:t>
            </w:r>
          </w:p>
        </w:tc>
        <w:tc>
          <w:tcPr>
            <w:tcW w:type="dxa" w:w="1656"/>
          </w:tcPr>
          <w:p>
            <w:r>
              <w:rPr>
                <w:sz w:val="18"/>
              </w:rPr>
              <w:t>73.36%</w:t>
            </w:r>
          </w:p>
        </w:tc>
        <w:tc>
          <w:tcPr>
            <w:tcW w:type="dxa" w:w="1656"/>
          </w:tcPr>
          <w:p>
            <w:r>
              <w:rPr>
                <w:sz w:val="18"/>
              </w:rPr>
              <w:t>92.91%</w:t>
            </w:r>
          </w:p>
        </w:tc>
        <w:tc>
          <w:tcPr>
            <w:tcW w:type="dxa" w:w="1656"/>
          </w:tcPr>
          <w:p>
            <w:r>
              <w:rPr>
                <w:sz w:val="18"/>
              </w:rPr>
              <w:t>99.83%</w:t>
            </w:r>
          </w:p>
        </w:tc>
        <w:tc>
          <w:tcPr>
            <w:tcW w:type="dxa" w:w="1656"/>
          </w:tcPr>
          <w:p>
            <w:r>
              <w:rPr>
                <w:sz w:val="18"/>
              </w:rPr>
              <w:t>0.190 lat</w:t>
            </w:r>
          </w:p>
        </w:tc>
        <w:tc>
          <w:tcPr>
            <w:tcW w:type="dxa" w:w="1656"/>
          </w:tcPr>
          <w:p>
            <w:r>
              <w:rPr>
                <w:sz w:val="18"/>
              </w:rPr>
              <w:t>47.08% (Passed)</w:t>
            </w:r>
          </w:p>
        </w:tc>
      </w:tr>
    </w:tbl>
    <w:p>
      <w:pPr>
        <w:spacing w:after="160"/>
      </w:pPr>
    </w:p>
    <w:p>
      <w:pPr>
        <w:spacing w:after="80"/>
      </w:pPr>
      <w:r>
        <w:rPr>
          <w:b/>
          <w:sz w:val="22"/>
        </w:rPr>
        <w:t>Slide Content / Key Visual Points:</w:t>
      </w:r>
    </w:p>
    <w:p>
      <w:pPr>
        <w:pStyle w:val="ListBullet"/>
        <w:spacing w:after="60"/>
      </w:pPr>
      <w:r>
        <w:rPr>
          <w:sz w:val="21"/>
        </w:rPr>
        <w:t>Equation Reconstruction vs Raw Image Skeletons: Reaches 92%–94% F1 at 0.50 lat units and &gt;99.6% at 1.00 lat units with Chamfer distance &lt;= 0.190 lat units.</w:t>
      </w:r>
    </w:p>
    <w:p>
      <w:pPr>
        <w:pStyle w:val="ListBullet"/>
        <w:spacing w:after="60"/>
      </w:pPr>
      <w:r>
        <w:rPr>
          <w:sz w:val="21"/>
        </w:rPr>
        <w:t>Generalization on Blind Arbitrary Upload (556-Piece Mandala Test): Fit fidelity 98.07%, stroke precision 98.39%, stroke recall 97.75%, Chamfer deviation 0.52 pixels. Proves generalization beyond pulli lattices to complex line drawings.</w:t>
      </w:r>
    </w:p>
    <w:p>
      <w:pPr>
        <w:pStyle w:val="ListBullet"/>
        <w:spacing w:after="60"/>
      </w:pPr>
      <w:r>
        <w:rPr>
          <w:sz w:val="21"/>
        </w:rPr>
        <w:t>Scientific Honesty on Topology (Betti Numbers beta_0, beta_1): Discovered raster Betti numbers showed ~43% loop preservation because image masks included pulli dots, while piecewise equations lacked node snapping. Kept collapsed under 'Topology check (under correction)' with explicit disclaimer.</w:t>
      </w:r>
    </w:p>
    <w:p>
      <w:pPr>
        <w:spacing w:before="200" w:after="40"/>
      </w:pPr>
      <w:r>
        <w:rPr>
          <w:b/>
          <w:color w:val="B7950B"/>
          <w:sz w:val="21"/>
        </w:rPr>
        <w:t>🎤 Word-for-Word Speaker Notes:</w:t>
      </w:r>
    </w:p>
    <w:p>
      <w:pPr>
        <w:spacing w:after="280"/>
        <w:ind w:left="288"/>
      </w:pPr>
      <w:r>
        <w:rPr>
          <w:i/>
          <w:color w:val="555F6E"/>
          <w:sz w:val="20"/>
        </w:rPr>
        <w:t>"When our fitted equations are rasterized and compared against the original image skeletons, we reach 92% to 94% F1 within half a lattice unit, and over 99.6% within one unit. Even on an arbitrary blind mandala upload with 556 pieces, our engine achieved 98.07% fit fidelity and a sub-pixel Chamfer distance of 0.52 pixels. Furthermore, when our Betti number comparison showed an anomaly due to open piecewise nodes, we honestly flagged it as under correction."</w:t>
      </w:r>
    </w:p>
    <w:p>
      <w:r>
        <w:br w:type="page"/>
      </w:r>
    </w:p>
    <w:p>
      <w:pPr>
        <w:spacing w:after="40"/>
      </w:pPr>
      <w:r>
        <w:rPr>
          <w:b/>
          <w:color w:val="D35400"/>
          <w:sz w:val="20"/>
        </w:rPr>
        <w:t>SLIDE 10</w:t>
      </w:r>
    </w:p>
    <w:p>
      <w:pPr>
        <w:pStyle w:val="Heading1"/>
        <w:spacing w:after="40"/>
      </w:pPr>
      <w:r>
        <w:rPr>
          <w:b/>
          <w:color w:val="2C3E50"/>
          <w:sz w:val="32"/>
        </w:rPr>
        <w:t>Interactive Studio &amp; System Implementation</w:t>
      </w:r>
    </w:p>
    <w:p>
      <w:pPr>
        <w:spacing w:after="200"/>
      </w:pPr>
      <w:r>
        <w:rPr>
          <w:i/>
          <w:color w:val="7F8C8D"/>
          <w:sz w:val="22"/>
        </w:rPr>
        <w:t>Dual-Interface Architecture and Real-Time Vector Synthesis</w:t>
      </w:r>
    </w:p>
    <w:p>
      <w:pPr>
        <w:spacing w:after="80"/>
      </w:pPr>
      <w:r>
        <w:rPr>
          <w:b/>
          <w:sz w:val="22"/>
        </w:rPr>
        <w:t>Slide Content / Key Visual Points:</w:t>
      </w:r>
    </w:p>
    <w:p>
      <w:pPr>
        <w:pStyle w:val="ListBullet"/>
        <w:spacing w:after="60"/>
      </w:pPr>
      <w:r>
        <w:rPr>
          <w:sz w:val="21"/>
        </w:rPr>
        <w:t>Dual Application Architecture: app.py (baseline benchmark dashboard on main) vs app_artsy.py (presentation studio on ui-artsy).</w:t>
      </w:r>
    </w:p>
    <w:p>
      <w:pPr>
        <w:pStyle w:val="ListBullet"/>
        <w:spacing w:after="60"/>
      </w:pPr>
      <w:r>
        <w:rPr>
          <w:sz w:val="21"/>
        </w:rPr>
        <w:t>Presentation Studio Features: Terracotta floor (#0b0b14) palette, glowing rice-flour strokes (#f6efe0), saffron, turmeric, and Cormorant Garamond typography.</w:t>
      </w:r>
    </w:p>
    <w:p>
      <w:pPr>
        <w:pStyle w:val="ListBullet"/>
        <w:spacing w:after="60"/>
      </w:pPr>
      <w:r>
        <w:rPr>
          <w:sz w:val="21"/>
        </w:rPr>
        <w:t>60 FPS Full-Vector Hero Animation: Native SVG stroke animation drawing all 556 primitives smoothly with adaptive viewBox bounds.</w:t>
      </w:r>
    </w:p>
    <w:p>
      <w:pPr>
        <w:pStyle w:val="ListBullet"/>
        <w:spacing w:after="60"/>
      </w:pPr>
      <w:r>
        <w:rPr>
          <w:sz w:val="21"/>
        </w:rPr>
        <w:t>6-Stage Mathematical Journey: Horizontal scroll-snap cards tracking the pipeline from raw capture to verification overlay.</w:t>
      </w:r>
    </w:p>
    <w:p>
      <w:pPr>
        <w:pStyle w:val="ListBullet"/>
        <w:spacing w:after="60"/>
      </w:pPr>
      <w:r>
        <w:rPr>
          <w:sz w:val="21"/>
        </w:rPr>
        <w:t>Interactive Reveal Slider: Side-by-side comparison with Cyan (Input) / Magenta (Equations) / White (Overlap) overlay.</w:t>
      </w:r>
    </w:p>
    <w:p>
      <w:pPr>
        <w:pStyle w:val="ListBullet"/>
        <w:spacing w:after="60"/>
      </w:pPr>
      <w:r>
        <w:rPr>
          <w:sz w:val="21"/>
        </w:rPr>
        <w:t>Live V4 Symmetry Generator: Visual animation of reflections (sigma_x, sigma_y, R_180) fading in from the seed quadrant.</w:t>
      </w:r>
    </w:p>
    <w:p>
      <w:pPr>
        <w:pStyle w:val="ListBullet"/>
        <w:spacing w:after="60"/>
      </w:pPr>
      <w:r>
        <w:rPr>
          <w:sz w:val="21"/>
        </w:rPr>
        <w:t>Cloud Deployment: Pre-configured with .streamlit/config.toml (zero white flash) and 1-click cloud deploy link.</w:t>
      </w:r>
    </w:p>
    <w:p>
      <w:pPr>
        <w:spacing w:before="200" w:after="40"/>
      </w:pPr>
      <w:r>
        <w:rPr>
          <w:b/>
          <w:color w:val="B7950B"/>
          <w:sz w:val="21"/>
        </w:rPr>
        <w:t>🎤 Word-for-Word Speaker Notes:</w:t>
      </w:r>
    </w:p>
    <w:p>
      <w:pPr>
        <w:spacing w:after="280"/>
        <w:ind w:left="288"/>
      </w:pPr>
      <w:r>
        <w:rPr>
          <w:i/>
          <w:color w:val="555F6E"/>
          <w:sz w:val="20"/>
        </w:rPr>
        <w:t>"To make our research accessible to both academic evaluators and the general public, we engineered two interfaces: a rigorous benchmark dashboard and an interactive presentation studio. The studio renders native vector SVGs at 60 FPS, provides an interactive before-and-after comparison slider, and allows users to export the complete set of mathematical equations in standard JSON format."</w:t>
      </w:r>
    </w:p>
    <w:p>
      <w:r>
        <w:br w:type="page"/>
      </w:r>
    </w:p>
    <w:p>
      <w:pPr>
        <w:spacing w:after="40"/>
      </w:pPr>
      <w:r>
        <w:rPr>
          <w:b/>
          <w:color w:val="D35400"/>
          <w:sz w:val="20"/>
        </w:rPr>
        <w:t>SLIDE 11</w:t>
      </w:r>
    </w:p>
    <w:p>
      <w:pPr>
        <w:pStyle w:val="Heading1"/>
        <w:spacing w:after="40"/>
      </w:pPr>
      <w:r>
        <w:rPr>
          <w:b/>
          <w:color w:val="2C3E50"/>
          <w:sz w:val="32"/>
        </w:rPr>
        <w:t>Scope, Limitations &amp; Critical Lessons</w:t>
      </w:r>
    </w:p>
    <w:p>
      <w:pPr>
        <w:spacing w:after="200"/>
      </w:pPr>
      <w:r>
        <w:rPr>
          <w:i/>
          <w:color w:val="7F8C8D"/>
          <w:sz w:val="22"/>
        </w:rPr>
        <w:t>Honest Boundary Conditions and Failure Modes</w:t>
      </w:r>
    </w:p>
    <w:p>
      <w:pPr>
        <w:spacing w:after="80"/>
      </w:pPr>
      <w:r>
        <w:rPr>
          <w:b/>
          <w:sz w:val="22"/>
        </w:rPr>
        <w:t>Slide Content / Key Visual Points:</w:t>
      </w:r>
    </w:p>
    <w:p>
      <w:pPr>
        <w:pStyle w:val="ListBullet"/>
        <w:spacing w:after="60"/>
      </w:pPr>
      <w:r>
        <w:rPr>
          <w:sz w:val="21"/>
        </w:rPr>
        <w:t>Deterministic Superiority in Structured Domains: In structured, graph-constrained geometric lattices, deterministic algorithms achieve 99.94% accuracy vs 82.01% for CNNs.</w:t>
      </w:r>
    </w:p>
    <w:p>
      <w:pPr>
        <w:pStyle w:val="ListBullet"/>
        <w:spacing w:after="60"/>
      </w:pPr>
      <w:r>
        <w:rPr>
          <w:sz w:val="21"/>
        </w:rPr>
        <w:t>Sensitivity to In-Plane Rotation: Robust to Gaussian noise (sigma=0.05, 79.56% F1), blur (1px, 80.31% F1), and JPEG compression (80.30% F1), but drops sharply under rotation (2-degree tilt drops F1 to 31.36%) because rotated lattice vertices drift away from orthogonal sampling points.</w:t>
      </w:r>
    </w:p>
    <w:p>
      <w:pPr>
        <w:pStyle w:val="ListBullet"/>
        <w:spacing w:after="60"/>
      </w:pPr>
      <w:r>
        <w:rPr>
          <w:sz w:val="21"/>
        </w:rPr>
        <w:t>Real-World Mobile Photos Require Calibration: Currently validated on calibrated, orthogonal scans. Real-world mobile photos with perspective tilt require 4-point homography calibration before edge inference.</w:t>
      </w:r>
    </w:p>
    <w:p>
      <w:pPr>
        <w:spacing w:before="200" w:after="40"/>
      </w:pPr>
      <w:r>
        <w:rPr>
          <w:b/>
          <w:color w:val="B7950B"/>
          <w:sz w:val="21"/>
        </w:rPr>
        <w:t>🎤 Word-for-Word Speaker Notes:</w:t>
      </w:r>
    </w:p>
    <w:p>
      <w:pPr>
        <w:spacing w:after="280"/>
        <w:ind w:left="288"/>
      </w:pPr>
      <w:r>
        <w:rPr>
          <w:i/>
          <w:color w:val="555F6E"/>
          <w:sz w:val="20"/>
        </w:rPr>
        <w:t>"A critical lesson of our research is that deep learning is not always the best tool for every vision problem. When mathematical constraints are absolute, a hybrid architecture—using computer vision for feature extraction and discrete mathematics for traversal and fitting—guarantees topological validity. We also honestly acknowledge that real-world mobile photos with camera tilt will require perspective homography correction."</w:t>
      </w:r>
    </w:p>
    <w:p>
      <w:r>
        <w:br w:type="page"/>
      </w:r>
    </w:p>
    <w:p>
      <w:pPr>
        <w:spacing w:after="40"/>
      </w:pPr>
      <w:r>
        <w:rPr>
          <w:b/>
          <w:color w:val="D35400"/>
          <w:sz w:val="20"/>
        </w:rPr>
        <w:t>SLIDE 12</w:t>
      </w:r>
    </w:p>
    <w:p>
      <w:pPr>
        <w:pStyle w:val="Heading1"/>
        <w:spacing w:after="40"/>
      </w:pPr>
      <w:r>
        <w:rPr>
          <w:b/>
          <w:color w:val="2C3E50"/>
          <w:sz w:val="32"/>
        </w:rPr>
        <w:t>Conclusion &amp; Future Horizons</w:t>
      </w:r>
    </w:p>
    <w:p>
      <w:pPr>
        <w:spacing w:after="200"/>
      </w:pPr>
      <w:r>
        <w:rPr>
          <w:i/>
          <w:color w:val="7F8C8D"/>
          <w:sz w:val="22"/>
        </w:rPr>
        <w:t>Summary of Contributions and Research Directions</w:t>
      </w:r>
    </w:p>
    <w:p>
      <w:pPr>
        <w:spacing w:after="80"/>
      </w:pPr>
      <w:r>
        <w:rPr>
          <w:b/>
          <w:sz w:val="22"/>
        </w:rPr>
        <w:t>Slide Content / Key Visual Points:</w:t>
      </w:r>
    </w:p>
    <w:p>
      <w:pPr>
        <w:pStyle w:val="ListBullet"/>
        <w:spacing w:after="60"/>
      </w:pPr>
      <w:r>
        <w:rPr>
          <w:sz w:val="21"/>
        </w:rPr>
        <w:t>Contributions: Demonstrated an end-to-end, blind inverse graphics pipeline translating discrete Kolam images into continuous closed-form equations.</w:t>
      </w:r>
    </w:p>
    <w:p>
      <w:pPr>
        <w:pStyle w:val="ListBullet"/>
        <w:spacing w:after="60"/>
      </w:pPr>
      <w:r>
        <w:rPr>
          <w:sz w:val="21"/>
        </w:rPr>
        <w:t>Verified Performance: Achieved 99.94% edge detection accuracy on held-out designs, 92%–94% image F1 at 0.5 lattice units, 2.89x symmetry reduction, and 4.93x grammar compression.</w:t>
      </w:r>
    </w:p>
    <w:p>
      <w:pPr>
        <w:pStyle w:val="ListBullet"/>
        <w:spacing w:after="60"/>
      </w:pPr>
      <w:r>
        <w:rPr>
          <w:sz w:val="21"/>
        </w:rPr>
        <w:t>Generalization: 98.07% fit fidelity verified on complex non-Kolam line drawings (556-piece mandala).</w:t>
      </w:r>
    </w:p>
    <w:p>
      <w:pPr>
        <w:pStyle w:val="ListBullet"/>
        <w:spacing w:after="60"/>
      </w:pPr>
      <w:r>
        <w:rPr>
          <w:sz w:val="21"/>
        </w:rPr>
        <w:t>Future Work: Mobile perspective rectification (4-point homography), global constrained spline node-snapping, and robotic toolpath synthesis (G-code compilation for drawing robots).</w:t>
      </w:r>
    </w:p>
    <w:p>
      <w:pPr>
        <w:spacing w:before="200" w:after="40"/>
      </w:pPr>
      <w:r>
        <w:rPr>
          <w:b/>
          <w:color w:val="B7950B"/>
          <w:sz w:val="21"/>
        </w:rPr>
        <w:t>🎤 Word-for-Word Speaker Notes:</w:t>
      </w:r>
    </w:p>
    <w:p>
      <w:pPr>
        <w:spacing w:after="280"/>
        <w:ind w:left="288"/>
      </w:pPr>
      <w:r>
        <w:rPr>
          <w:i/>
          <w:color w:val="555F6E"/>
          <w:sz w:val="20"/>
        </w:rPr>
        <w:t>"In conclusion, we have shown that traditional geometric art can be translated into exact, continuous mathematical equations with verifiable fidelity and symmetry invariance. This work preserves cultural heritage while advancing symbolic computer vision. Thank you, and I look forward to your questions."</w:t>
      </w:r>
    </w:p>
    <w:p>
      <w:r>
        <w:br w:type="page"/>
      </w:r>
    </w:p>
    <w:p>
      <w:r>
        <w:rPr>
          <w:b/>
          <w:color w:val="D35400"/>
          <w:sz w:val="20"/>
        </w:rPr>
        <w:t>BACKUP SLIDE 13</w:t>
      </w:r>
    </w:p>
    <w:p>
      <w:pPr>
        <w:pStyle w:val="Heading1"/>
      </w:pPr>
      <w:r>
        <w:rPr>
          <w:b/>
          <w:color w:val="2C3E50"/>
          <w:sz w:val="32"/>
        </w:rPr>
        <w:t>Anticipated Faculty Q&amp;A Defense Strategy</w:t>
      </w:r>
    </w:p>
    <w:p>
      <w:pPr>
        <w:spacing w:before="160" w:after="40"/>
      </w:pPr>
      <w:r>
        <w:rPr>
          <w:b/>
          <w:color w:val="1B4F72"/>
          <w:sz w:val="21"/>
        </w:rPr>
        <w:t>Q1: 'Why did your CNN only achieve 82% when modern vision models easily get 95%+?'</w:t>
      </w:r>
    </w:p>
    <w:p>
      <w:pPr>
        <w:spacing w:after="200"/>
        <w:ind w:left="288"/>
      </w:pPr>
      <w:r>
        <w:rPr>
          <w:i/>
          <w:color w:val="323C46"/>
          <w:sz w:val="20"/>
        </w:rPr>
        <w:t>Defense: "Standard vision benchmarks classify high-level semantic categories where global texture suffices. Here, edge classification requires sub-pixel coordinate alignment. When edges are separated by only 0.11 lattice units, small receptive field misalignments cause false positives. The deterministic detector achieved 99.94% because it projects directly along the known lattice geometry."</w:t>
      </w:r>
    </w:p>
    <w:p>
      <w:pPr>
        <w:spacing w:before="160" w:after="40"/>
      </w:pPr>
      <w:r>
        <w:rPr>
          <w:b/>
          <w:color w:val="1B4F72"/>
          <w:sz w:val="21"/>
        </w:rPr>
        <w:t>Q2: 'Why is the topology preservation box showing ~43% in the screenshots?'</w:t>
      </w:r>
    </w:p>
    <w:p>
      <w:pPr>
        <w:spacing w:after="200"/>
        <w:ind w:left="288"/>
      </w:pPr>
      <w:r>
        <w:rPr>
          <w:i/>
          <w:color w:val="323C46"/>
          <w:sz w:val="20"/>
        </w:rPr>
        <w:t>Defense: "The 43.7% Betti number preservation is an artifact of the raster comparison: the thresholded image mask contains pulli dots that create extra topological holes (beta_1), while our piecewise equations are fitted per branch and have sub-pixel gaps at junctions before node snap-rounding. We recognized this discrepancy and honestly marked it 'under correction' rather than presenting misleading claims."</w:t>
      </w:r>
    </w:p>
    <w:p>
      <w:pPr>
        <w:spacing w:before="160" w:after="40"/>
      </w:pPr>
      <w:r>
        <w:rPr>
          <w:b/>
          <w:color w:val="1B4F72"/>
          <w:sz w:val="21"/>
        </w:rPr>
        <w:t>Q3: 'Can your model handle a photo taken from an angle with a smartphone?'</w:t>
      </w:r>
    </w:p>
    <w:p>
      <w:pPr>
        <w:spacing w:after="200"/>
        <w:ind w:left="288"/>
      </w:pPr>
      <w:r>
        <w:rPr>
          <w:i/>
          <w:color w:val="323C46"/>
          <w:sz w:val="20"/>
        </w:rPr>
        <w:t>Defense: "Currently, the pipeline requires an orthogonal view. If taken at an angle, perspective foreshortening distorts regular lattice spacing. In future work, we plan to incorporate a 4-point homography estimation step using the pulli dots as vanishing point references to unwarp photos before feeding them to the equation engine."</w:t>
      </w:r>
    </w:p>
    <w:p>
      <w:pPr>
        <w:spacing w:before="160" w:after="40"/>
      </w:pPr>
      <w:r>
        <w:rPr>
          <w:b/>
          <w:color w:val="1B4F72"/>
          <w:sz w:val="21"/>
        </w:rPr>
        <w:t>Q4: 'Why did you choose Klein-4 symmetry over standard rotation?'</w:t>
      </w:r>
    </w:p>
    <w:p>
      <w:pPr>
        <w:spacing w:after="200"/>
        <w:ind w:left="288"/>
      </w:pPr>
      <w:r>
        <w:rPr>
          <w:i/>
          <w:color w:val="323C46"/>
          <w:sz w:val="20"/>
        </w:rPr>
        <w:t>Defense: "While some Kolams have 8-fold dihedral symmetry D4, all canonical pulli Kolams in this benchmark strictly obey the Klein-4 group V4 (horizontal and vertical reflections). We proved empirically that 100% of the true edge sets across all 600 designs are invariant under V4, providing an exact 2.89x to 2.94x parameter reduction without loss."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